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西安市中心血站</w:t>
      </w:r>
    </w:p>
    <w:p>
      <w:pPr>
        <w:autoSpaceDE w:val="0"/>
        <w:autoSpaceDN w:val="0"/>
        <w:adjustRightInd w:val="0"/>
        <w:snapToGrid w:val="0"/>
        <w:spacing w:line="360" w:lineRule="auto"/>
        <w:jc w:val="center"/>
        <w:rPr>
          <w:rFonts w:hint="eastAsia"/>
          <w:b/>
          <w:bCs/>
          <w:color w:val="000000"/>
          <w:sz w:val="48"/>
          <w:szCs w:val="48"/>
          <w:lang w:val="en-US" w:eastAsia="zh-CN"/>
        </w:rPr>
      </w:pPr>
      <w:r>
        <w:rPr>
          <w:rFonts w:hint="eastAsia" w:ascii="宋体" w:hAnsi="宋体" w:cs="宋体"/>
          <w:b/>
          <w:bCs/>
          <w:color w:val="000000"/>
          <w:sz w:val="48"/>
          <w:szCs w:val="48"/>
          <w:lang w:val="en-US" w:eastAsia="zh-CN"/>
        </w:rPr>
        <w:t>血液周转箱</w:t>
      </w:r>
      <w:r>
        <w:rPr>
          <w:rFonts w:hint="eastAsia"/>
          <w:b/>
          <w:bCs/>
          <w:color w:val="000000"/>
          <w:sz w:val="48"/>
          <w:szCs w:val="48"/>
        </w:rPr>
        <w:t>采购</w:t>
      </w:r>
      <w:r>
        <w:rPr>
          <w:rFonts w:hint="eastAsia"/>
          <w:b/>
          <w:bCs/>
          <w:color w:val="000000"/>
          <w:sz w:val="48"/>
          <w:szCs w:val="48"/>
          <w:lang w:val="en-US" w:eastAsia="zh-CN"/>
        </w:rPr>
        <w:t>项目</w:t>
      </w:r>
    </w:p>
    <w:p>
      <w:pPr>
        <w:pStyle w:val="2"/>
        <w:ind w:firstLine="2643" w:firstLineChars="550"/>
        <w:rPr>
          <w:rFonts w:hint="default"/>
          <w:lang w:val="en-US" w:eastAsia="zh-CN"/>
        </w:rPr>
      </w:pPr>
      <w:r>
        <w:rPr>
          <w:rFonts w:hint="eastAsia"/>
          <w:b/>
          <w:bCs/>
          <w:color w:val="000000"/>
          <w:sz w:val="48"/>
          <w:szCs w:val="48"/>
          <w:lang w:val="en-US" w:eastAsia="zh-CN"/>
        </w:rPr>
        <w:t>自行采购招标文件</w:t>
      </w:r>
    </w:p>
    <w:p>
      <w:pPr>
        <w:pStyle w:val="2"/>
        <w:rPr>
          <w:rFonts w:hint="eastAsia" w:ascii="宋体" w:hAnsi="宋体" w:eastAsia="宋体" w:cs="宋体"/>
          <w:b w:val="0"/>
          <w:bCs w:val="0"/>
          <w:lang w:val="en-US" w:eastAsia="zh-CN"/>
        </w:rPr>
      </w:pPr>
      <w:r>
        <w:rPr>
          <w:rFonts w:hint="eastAsia"/>
          <w:b/>
          <w:bCs/>
          <w:color w:val="000000"/>
          <w:sz w:val="48"/>
          <w:szCs w:val="48"/>
          <w:lang w:val="en-US" w:eastAsia="zh-CN"/>
        </w:rPr>
        <w:t xml:space="preserve">           </w:t>
      </w:r>
      <w:r>
        <w:rPr>
          <w:rFonts w:hint="eastAsia" w:ascii="宋体" w:hAnsi="宋体" w:eastAsia="宋体" w:cs="宋体"/>
          <w:b w:val="0"/>
          <w:bCs w:val="0"/>
          <w:color w:val="000000"/>
          <w:sz w:val="48"/>
          <w:szCs w:val="48"/>
          <w:lang w:val="en-US" w:eastAsia="zh-CN"/>
        </w:rPr>
        <w:t xml:space="preserve"> </w:t>
      </w:r>
    </w:p>
    <w:p>
      <w:pPr>
        <w:tabs>
          <w:tab w:val="left" w:pos="5670"/>
        </w:tabs>
        <w:autoSpaceDE w:val="0"/>
        <w:autoSpaceDN w:val="0"/>
        <w:adjustRightInd w:val="0"/>
        <w:snapToGrid w:val="0"/>
        <w:spacing w:line="360" w:lineRule="auto"/>
        <w:jc w:val="center"/>
        <w:rPr>
          <w:rFonts w:hint="eastAsia" w:ascii="宋体" w:hAnsi="宋体" w:eastAsia="宋体" w:cs="宋体"/>
          <w:b w:val="0"/>
          <w:bCs w:val="0"/>
          <w:color w:val="000000"/>
          <w:sz w:val="28"/>
          <w:szCs w:val="28"/>
          <w:lang w:val="zh-CN"/>
        </w:rPr>
      </w:pPr>
    </w:p>
    <w:p>
      <w:pPr>
        <w:tabs>
          <w:tab w:val="left" w:pos="5670"/>
        </w:tabs>
        <w:autoSpaceDE w:val="0"/>
        <w:autoSpaceDN w:val="0"/>
        <w:adjustRightInd w:val="0"/>
        <w:snapToGrid w:val="0"/>
        <w:spacing w:line="360" w:lineRule="auto"/>
        <w:jc w:val="center"/>
        <w:rPr>
          <w:rFonts w:hint="eastAsia"/>
          <w:b/>
          <w:bCs/>
          <w:color w:val="000000"/>
          <w:sz w:val="36"/>
          <w:szCs w:val="36"/>
          <w:lang w:val="zh-CN"/>
        </w:rPr>
      </w:pPr>
    </w:p>
    <w:p>
      <w:pPr>
        <w:tabs>
          <w:tab w:val="left" w:pos="5670"/>
        </w:tabs>
        <w:autoSpaceDE w:val="0"/>
        <w:autoSpaceDN w:val="0"/>
        <w:adjustRightInd w:val="0"/>
        <w:snapToGrid w:val="0"/>
        <w:spacing w:line="360" w:lineRule="auto"/>
        <w:jc w:val="center"/>
        <w:rPr>
          <w:rFonts w:eastAsia="黑体"/>
          <w:color w:val="000000"/>
          <w:sz w:val="50"/>
          <w:szCs w:val="50"/>
        </w:rPr>
      </w:pPr>
    </w:p>
    <w:p>
      <w:pPr>
        <w:tabs>
          <w:tab w:val="left" w:pos="5670"/>
        </w:tabs>
        <w:autoSpaceDE w:val="0"/>
        <w:autoSpaceDN w:val="0"/>
        <w:adjustRightInd w:val="0"/>
        <w:snapToGrid w:val="0"/>
        <w:spacing w:line="360" w:lineRule="auto"/>
        <w:jc w:val="center"/>
        <w:rPr>
          <w:rFonts w:eastAsia="黑体"/>
          <w:color w:val="000000"/>
          <w:sz w:val="50"/>
          <w:szCs w:val="50"/>
        </w:rPr>
      </w:pPr>
    </w:p>
    <w:p>
      <w:pPr>
        <w:tabs>
          <w:tab w:val="left" w:pos="5670"/>
        </w:tabs>
        <w:autoSpaceDE w:val="0"/>
        <w:autoSpaceDN w:val="0"/>
        <w:adjustRightInd w:val="0"/>
        <w:snapToGrid w:val="0"/>
        <w:spacing w:line="360" w:lineRule="auto"/>
        <w:jc w:val="center"/>
        <w:rPr>
          <w:rFonts w:eastAsia="黑体"/>
          <w:color w:val="000000"/>
          <w:sz w:val="50"/>
          <w:szCs w:val="50"/>
        </w:rPr>
      </w:pPr>
    </w:p>
    <w:p>
      <w:pPr>
        <w:autoSpaceDE w:val="0"/>
        <w:autoSpaceDN w:val="0"/>
        <w:adjustRightInd w:val="0"/>
        <w:snapToGrid w:val="0"/>
        <w:spacing w:line="360" w:lineRule="auto"/>
        <w:jc w:val="both"/>
        <w:rPr>
          <w:rFonts w:hint="eastAsia"/>
          <w:b/>
          <w:bCs/>
          <w:color w:val="000000"/>
          <w:sz w:val="36"/>
          <w:szCs w:val="36"/>
        </w:rPr>
      </w:pPr>
    </w:p>
    <w:p>
      <w:pPr>
        <w:autoSpaceDE w:val="0"/>
        <w:autoSpaceDN w:val="0"/>
        <w:adjustRightInd w:val="0"/>
        <w:snapToGrid w:val="0"/>
        <w:spacing w:line="360" w:lineRule="auto"/>
        <w:ind w:firstLine="2865" w:firstLineChars="795"/>
        <w:rPr>
          <w:rFonts w:hint="eastAsia"/>
          <w:b/>
          <w:bCs/>
          <w:color w:val="000000"/>
          <w:sz w:val="36"/>
          <w:szCs w:val="36"/>
        </w:rPr>
      </w:pPr>
    </w:p>
    <w:p>
      <w:pPr>
        <w:autoSpaceDE w:val="0"/>
        <w:autoSpaceDN w:val="0"/>
        <w:adjustRightInd w:val="0"/>
        <w:snapToGrid w:val="0"/>
        <w:spacing w:line="360" w:lineRule="auto"/>
        <w:ind w:firstLine="2865" w:firstLineChars="795"/>
        <w:rPr>
          <w:rFonts w:hint="eastAsia"/>
          <w:b/>
          <w:bCs/>
          <w:color w:val="000000"/>
          <w:sz w:val="36"/>
          <w:szCs w:val="36"/>
        </w:rPr>
      </w:pPr>
    </w:p>
    <w:p>
      <w:pPr>
        <w:autoSpaceDE w:val="0"/>
        <w:autoSpaceDN w:val="0"/>
        <w:adjustRightInd w:val="0"/>
        <w:snapToGrid w:val="0"/>
        <w:spacing w:line="360" w:lineRule="auto"/>
        <w:ind w:firstLine="2570" w:firstLineChars="8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采购人：西安市中心血站</w:t>
      </w:r>
    </w:p>
    <w:p>
      <w:pPr>
        <w:autoSpaceDE w:val="0"/>
        <w:autoSpaceDN w:val="0"/>
        <w:adjustRightInd w:val="0"/>
        <w:snapToGrid w:val="0"/>
        <w:spacing w:line="360" w:lineRule="auto"/>
        <w:ind w:firstLine="2570" w:firstLineChars="800"/>
        <w:jc w:val="both"/>
        <w:rPr>
          <w:rFonts w:hint="eastAsia" w:ascii="宋体" w:hAnsi="宋体" w:cs="宋体"/>
          <w:b/>
          <w:bCs/>
          <w:color w:val="000000"/>
          <w:sz w:val="28"/>
          <w:szCs w:val="28"/>
          <w:lang w:val="en-US" w:eastAsia="zh-CN"/>
        </w:rPr>
      </w:pPr>
      <w:r>
        <w:rPr>
          <w:rFonts w:hint="eastAsia" w:ascii="宋体" w:hAnsi="宋体" w:eastAsia="宋体" w:cs="宋体"/>
          <w:b/>
          <w:bCs/>
          <w:color w:val="000000"/>
          <w:sz w:val="32"/>
          <w:szCs w:val="32"/>
        </w:rPr>
        <w:t>采购项目：</w:t>
      </w:r>
      <w:r>
        <w:rPr>
          <w:rFonts w:hint="eastAsia" w:ascii="宋体" w:hAnsi="宋体" w:eastAsia="宋体" w:cs="宋体"/>
          <w:b/>
          <w:bCs/>
          <w:color w:val="000000"/>
          <w:sz w:val="28"/>
          <w:szCs w:val="28"/>
          <w:lang w:val="en-US" w:eastAsia="zh-CN"/>
        </w:rPr>
        <w:t>血液周转箱</w:t>
      </w:r>
      <w:r>
        <w:rPr>
          <w:rFonts w:hint="eastAsia" w:ascii="宋体" w:hAnsi="宋体" w:cs="宋体"/>
          <w:b/>
          <w:bCs/>
          <w:color w:val="000000"/>
          <w:sz w:val="28"/>
          <w:szCs w:val="28"/>
          <w:lang w:val="en-US" w:eastAsia="zh-CN"/>
        </w:rPr>
        <w:t>采购项目</w:t>
      </w:r>
    </w:p>
    <w:p>
      <w:pPr>
        <w:autoSpaceDE w:val="0"/>
        <w:autoSpaceDN w:val="0"/>
        <w:adjustRightInd w:val="0"/>
        <w:snapToGrid w:val="0"/>
        <w:spacing w:line="360" w:lineRule="auto"/>
        <w:ind w:firstLine="2249" w:firstLineChars="700"/>
        <w:jc w:val="both"/>
        <w:rPr>
          <w:rFonts w:hint="eastAsia" w:ascii="宋体" w:hAnsi="宋体" w:eastAsia="宋体" w:cs="宋体"/>
          <w:b/>
          <w:bCs/>
          <w:color w:val="000000"/>
          <w:sz w:val="32"/>
          <w:szCs w:val="32"/>
          <w:lang w:val="en-US" w:eastAsia="zh-CN"/>
        </w:rPr>
      </w:pPr>
      <w:r>
        <w:rPr>
          <w:rFonts w:hint="eastAsia" w:ascii="宋体" w:hAnsi="宋体" w:eastAsia="宋体" w:cs="宋体"/>
          <w:b/>
          <w:color w:val="000000"/>
          <w:sz w:val="32"/>
          <w:szCs w:val="32"/>
          <w:lang w:val="en-US" w:eastAsia="zh-CN"/>
        </w:rPr>
        <w:t xml:space="preserve"> </w:t>
      </w:r>
      <w:r>
        <w:rPr>
          <w:rFonts w:hint="eastAsia" w:ascii="宋体" w:hAnsi="宋体" w:cs="宋体"/>
          <w:b/>
          <w:color w:val="000000"/>
          <w:sz w:val="32"/>
          <w:szCs w:val="32"/>
          <w:lang w:val="en-US" w:eastAsia="zh-CN"/>
        </w:rPr>
        <w:t xml:space="preserve"> </w:t>
      </w:r>
      <w:r>
        <w:rPr>
          <w:rFonts w:hint="eastAsia" w:ascii="宋体" w:hAnsi="宋体" w:eastAsia="宋体" w:cs="宋体"/>
          <w:b/>
          <w:color w:val="000000"/>
          <w:sz w:val="32"/>
          <w:szCs w:val="32"/>
          <w:lang w:val="en-US" w:eastAsia="zh-CN"/>
        </w:rPr>
        <w:t>招标时间：</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en-US" w:eastAsia="zh-CN"/>
        </w:rPr>
        <w:t>2022年6月</w:t>
      </w:r>
    </w:p>
    <w:p>
      <w:pPr>
        <w:spacing w:line="360" w:lineRule="auto"/>
        <w:ind w:firstLine="531" w:firstLineChars="147"/>
        <w:jc w:val="center"/>
        <w:rPr>
          <w:rFonts w:hint="default" w:ascii="宋体" w:hAnsi="宋体" w:eastAsia="宋体"/>
          <w:b/>
          <w:color w:val="000000"/>
          <w:sz w:val="36"/>
          <w:szCs w:val="36"/>
          <w:lang w:val="en-US" w:eastAsia="zh-CN"/>
        </w:rPr>
      </w:pPr>
    </w:p>
    <w:p>
      <w:pPr>
        <w:spacing w:line="360" w:lineRule="auto"/>
        <w:ind w:firstLine="531" w:firstLineChars="147"/>
        <w:jc w:val="center"/>
        <w:rPr>
          <w:rFonts w:hint="default" w:ascii="宋体" w:hAnsi="宋体" w:eastAsia="宋体"/>
          <w:b/>
          <w:color w:val="000000"/>
          <w:sz w:val="36"/>
          <w:szCs w:val="36"/>
          <w:lang w:val="en-US" w:eastAsia="zh-CN"/>
        </w:rPr>
      </w:pPr>
    </w:p>
    <w:p>
      <w:pPr>
        <w:spacing w:line="360" w:lineRule="auto"/>
        <w:ind w:firstLine="531" w:firstLineChars="147"/>
        <w:jc w:val="center"/>
        <w:rPr>
          <w:rFonts w:hint="default" w:ascii="宋体" w:hAnsi="宋体" w:eastAsia="宋体"/>
          <w:b/>
          <w:color w:val="000000"/>
          <w:sz w:val="36"/>
          <w:szCs w:val="36"/>
          <w:lang w:val="en-US" w:eastAsia="zh-CN"/>
        </w:rPr>
      </w:pPr>
    </w:p>
    <w:p>
      <w:pPr>
        <w:spacing w:line="360" w:lineRule="auto"/>
        <w:ind w:firstLine="531" w:firstLineChars="147"/>
        <w:jc w:val="center"/>
        <w:rPr>
          <w:rFonts w:hint="default" w:ascii="宋体" w:hAnsi="宋体" w:eastAsia="宋体"/>
          <w:b/>
          <w:color w:val="000000"/>
          <w:sz w:val="36"/>
          <w:szCs w:val="36"/>
          <w:lang w:val="en-US" w:eastAsia="zh-CN"/>
        </w:rPr>
      </w:pPr>
    </w:p>
    <w:p>
      <w:pPr>
        <w:spacing w:line="360" w:lineRule="auto"/>
        <w:ind w:firstLine="531" w:firstLineChars="147"/>
        <w:jc w:val="center"/>
        <w:rPr>
          <w:rFonts w:hint="default" w:ascii="宋体" w:hAnsi="宋体" w:eastAsia="宋体"/>
          <w:b/>
          <w:color w:val="000000"/>
          <w:sz w:val="36"/>
          <w:szCs w:val="36"/>
          <w:lang w:val="en-US" w:eastAsia="zh-CN"/>
        </w:rPr>
      </w:pPr>
    </w:p>
    <w:p>
      <w:pPr>
        <w:spacing w:line="420" w:lineRule="exact"/>
        <w:jc w:val="center"/>
        <w:rPr>
          <w:rFonts w:ascii="方正小标宋简体" w:hAnsi="仿宋" w:eastAsia="方正小标宋简体"/>
          <w:sz w:val="36"/>
          <w:szCs w:val="36"/>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西安市中心血站自行采购</w:t>
      </w:r>
      <w:r>
        <w:rPr>
          <w:rFonts w:hint="eastAsia" w:ascii="方正小标宋简体" w:hAnsi="仿宋" w:eastAsia="方正小标宋简体"/>
          <w:sz w:val="36"/>
          <w:szCs w:val="36"/>
          <w:lang w:val="en-US" w:eastAsia="zh-CN"/>
        </w:rPr>
        <w:t>招标</w:t>
      </w:r>
      <w:r>
        <w:rPr>
          <w:rFonts w:hint="eastAsia" w:ascii="方正小标宋简体" w:hAnsi="仿宋" w:eastAsia="方正小标宋简体"/>
          <w:sz w:val="36"/>
          <w:szCs w:val="36"/>
        </w:rPr>
        <w:t>文件</w:t>
      </w:r>
    </w:p>
    <w:p>
      <w:pPr>
        <w:spacing w:line="420" w:lineRule="exact"/>
        <w:ind w:firstLine="640" w:firstLineChars="200"/>
        <w:rPr>
          <w:rFonts w:ascii="仿宋" w:hAnsi="仿宋" w:eastAsia="仿宋"/>
          <w:sz w:val="32"/>
          <w:szCs w:val="32"/>
        </w:rPr>
      </w:pPr>
    </w:p>
    <w:p>
      <w:pPr>
        <w:jc w:val="center"/>
        <w:rPr>
          <w:rFonts w:hint="eastAsia" w:ascii="宋体" w:hAnsi="宋体" w:eastAsia="宋体" w:cs="宋体"/>
          <w:b/>
          <w:bCs/>
          <w:sz w:val="28"/>
          <w:szCs w:val="28"/>
        </w:rPr>
      </w:pPr>
      <w:bookmarkStart w:id="0" w:name="_Toc481052192"/>
      <w:r>
        <w:rPr>
          <w:rFonts w:hint="eastAsia" w:ascii="宋体" w:hAnsi="宋体" w:eastAsia="宋体" w:cs="宋体"/>
          <w:b/>
          <w:bCs/>
          <w:sz w:val="28"/>
          <w:szCs w:val="28"/>
        </w:rPr>
        <w:t>第一章  自行采购公告</w:t>
      </w:r>
      <w:bookmarkEnd w:id="0"/>
    </w:p>
    <w:p>
      <w:pPr>
        <w:jc w:val="center"/>
        <w:rPr>
          <w:rFonts w:hint="eastAsia" w:ascii="宋体" w:hAnsi="宋体" w:eastAsia="宋体" w:cs="宋体"/>
          <w:b/>
          <w:bCs/>
          <w:sz w:val="28"/>
          <w:szCs w:val="28"/>
        </w:rPr>
      </w:pPr>
      <w:bookmarkStart w:id="1" w:name="_Toc481052193"/>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西安市中心血站按照政府采购程序</w:t>
      </w:r>
      <w:r>
        <w:rPr>
          <w:rFonts w:hint="eastAsia" w:ascii="宋体" w:hAnsi="宋体" w:eastAsia="宋体" w:cs="宋体"/>
          <w:sz w:val="28"/>
          <w:szCs w:val="28"/>
          <w:lang w:eastAsia="zh-CN"/>
        </w:rPr>
        <w:t>和站内采购管理办法，</w:t>
      </w:r>
      <w:r>
        <w:rPr>
          <w:rFonts w:hint="eastAsia" w:ascii="宋体" w:hAnsi="宋体" w:eastAsia="宋体" w:cs="宋体"/>
          <w:sz w:val="28"/>
          <w:szCs w:val="28"/>
          <w:lang w:val="en-US" w:eastAsia="zh-CN"/>
        </w:rPr>
        <w:t>依据《中华人民共和国政府采购法》的规定</w:t>
      </w:r>
      <w:r>
        <w:rPr>
          <w:rFonts w:hint="eastAsia" w:ascii="宋体" w:hAnsi="宋体" w:eastAsia="宋体" w:cs="宋体"/>
          <w:sz w:val="28"/>
          <w:szCs w:val="28"/>
        </w:rPr>
        <w:t>对</w:t>
      </w:r>
      <w:r>
        <w:rPr>
          <w:rFonts w:hint="eastAsia" w:ascii="宋体" w:hAnsi="宋体" w:eastAsia="宋体" w:cs="宋体"/>
          <w:color w:val="000000" w:themeColor="text1"/>
          <w:sz w:val="28"/>
          <w:szCs w:val="28"/>
          <w:highlight w:val="none"/>
          <w:lang w:val="en-US" w:eastAsia="zh-CN"/>
        </w:rPr>
        <w:t>血液周转箱采购项目</w:t>
      </w:r>
      <w:r>
        <w:rPr>
          <w:rFonts w:hint="eastAsia" w:ascii="宋体" w:hAnsi="宋体" w:eastAsia="宋体" w:cs="宋体"/>
          <w:sz w:val="28"/>
          <w:szCs w:val="28"/>
          <w:lang w:eastAsia="zh-CN"/>
        </w:rPr>
        <w:t>实行</w:t>
      </w:r>
      <w:r>
        <w:rPr>
          <w:rFonts w:hint="eastAsia" w:ascii="宋体" w:hAnsi="宋体" w:eastAsia="宋体" w:cs="宋体"/>
          <w:sz w:val="28"/>
          <w:szCs w:val="28"/>
        </w:rPr>
        <w:t>自行采购，</w:t>
      </w:r>
      <w:r>
        <w:rPr>
          <w:rFonts w:hint="eastAsia" w:ascii="宋体" w:hAnsi="宋体" w:eastAsia="宋体" w:cs="宋体"/>
          <w:sz w:val="28"/>
          <w:szCs w:val="28"/>
          <w:lang w:eastAsia="zh-CN"/>
        </w:rPr>
        <w:t>采取</w:t>
      </w:r>
      <w:r>
        <w:rPr>
          <w:rFonts w:hint="eastAsia" w:ascii="宋体" w:hAnsi="宋体" w:eastAsia="宋体" w:cs="宋体"/>
          <w:sz w:val="28"/>
          <w:szCs w:val="28"/>
          <w:lang w:val="en-US" w:eastAsia="zh-CN"/>
        </w:rPr>
        <w:t>竞争性磋商</w:t>
      </w:r>
      <w:r>
        <w:rPr>
          <w:rFonts w:hint="eastAsia" w:ascii="宋体" w:hAnsi="宋体" w:eastAsia="宋体" w:cs="宋体"/>
          <w:sz w:val="28"/>
          <w:szCs w:val="28"/>
          <w:lang w:eastAsia="zh-CN"/>
        </w:rPr>
        <w:t>方式，</w:t>
      </w:r>
      <w:r>
        <w:rPr>
          <w:rFonts w:hint="eastAsia" w:ascii="宋体" w:hAnsi="宋体" w:eastAsia="宋体" w:cs="宋体"/>
          <w:sz w:val="28"/>
          <w:szCs w:val="28"/>
        </w:rPr>
        <w:t>欢迎符合资格条件的供应商参加投标。</w:t>
      </w:r>
    </w:p>
    <w:p>
      <w:pPr>
        <w:numPr>
          <w:ilvl w:val="0"/>
          <w:numId w:val="0"/>
        </w:numPr>
        <w:spacing w:line="420" w:lineRule="exact"/>
        <w:ind w:left="849" w:leftChars="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项目名称：</w:t>
      </w:r>
      <w:r>
        <w:rPr>
          <w:rFonts w:hint="eastAsia" w:ascii="宋体" w:hAnsi="宋体" w:eastAsia="宋体" w:cs="宋体"/>
          <w:color w:val="000000" w:themeColor="text1"/>
          <w:sz w:val="28"/>
          <w:szCs w:val="28"/>
          <w:highlight w:val="none"/>
          <w:lang w:val="en-US" w:eastAsia="zh-CN"/>
        </w:rPr>
        <w:t>血液周转箱采购项目</w:t>
      </w:r>
    </w:p>
    <w:p>
      <w:pPr>
        <w:numPr>
          <w:ilvl w:val="0"/>
          <w:numId w:val="0"/>
        </w:numPr>
        <w:spacing w:line="420" w:lineRule="exact"/>
        <w:ind w:firstLine="840" w:firstLineChars="30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采购人：西安市中心血站</w:t>
      </w:r>
    </w:p>
    <w:p>
      <w:pPr>
        <w:spacing w:line="420" w:lineRule="exact"/>
        <w:ind w:firstLine="1680" w:firstLineChars="600"/>
        <w:rPr>
          <w:rFonts w:hint="eastAsia" w:ascii="宋体" w:hAnsi="宋体" w:eastAsia="宋体" w:cs="宋体"/>
          <w:sz w:val="28"/>
          <w:szCs w:val="28"/>
        </w:rPr>
      </w:pPr>
      <w:r>
        <w:rPr>
          <w:rFonts w:hint="eastAsia" w:ascii="宋体" w:hAnsi="宋体" w:eastAsia="宋体" w:cs="宋体"/>
          <w:sz w:val="28"/>
          <w:szCs w:val="28"/>
        </w:rPr>
        <w:t>地址：西安市朱雀大街407号</w:t>
      </w:r>
    </w:p>
    <w:p>
      <w:pPr>
        <w:numPr>
          <w:ilvl w:val="0"/>
          <w:numId w:val="0"/>
        </w:numPr>
        <w:spacing w:line="420" w:lineRule="exact"/>
        <w:ind w:left="849" w:leftChars="0"/>
        <w:rPr>
          <w:rFonts w:hint="eastAsia" w:ascii="宋体" w:hAnsi="宋体" w:eastAsia="宋体" w:cs="宋体"/>
          <w:sz w:val="28"/>
          <w:szCs w:val="28"/>
        </w:rPr>
      </w:pPr>
      <w:r>
        <w:rPr>
          <w:rFonts w:hint="eastAsia" w:ascii="宋体" w:hAnsi="宋体" w:eastAsia="宋体" w:cs="宋体"/>
          <w:sz w:val="28"/>
          <w:szCs w:val="28"/>
          <w:lang w:val="en-US" w:eastAsia="zh-CN"/>
        </w:rPr>
        <w:t>三、招</w:t>
      </w:r>
      <w:r>
        <w:rPr>
          <w:rFonts w:hint="eastAsia" w:ascii="宋体" w:hAnsi="宋体" w:eastAsia="宋体" w:cs="宋体"/>
          <w:sz w:val="28"/>
          <w:szCs w:val="28"/>
        </w:rPr>
        <w:t>标内容和要求：</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产品名称：血液周转箱</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采购数量:750个。</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材质：</w:t>
      </w:r>
      <w:r>
        <w:rPr>
          <w:rFonts w:hint="eastAsia" w:ascii="宋体" w:hAnsi="宋体" w:eastAsia="宋体" w:cs="宋体"/>
          <w:i w:val="0"/>
          <w:iCs w:val="0"/>
          <w:caps w:val="0"/>
          <w:color w:val="333333"/>
          <w:spacing w:val="0"/>
          <w:sz w:val="28"/>
          <w:szCs w:val="28"/>
          <w:shd w:val="clear" w:fill="FFFFFF"/>
        </w:rPr>
        <w:t>食品级环保材料</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规格标准：40×30×15cm  </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产品要求：整体产品外观完整无裂痕，光滑平整，边缘及端手位置无毛刺。</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颜色无明显色差，同规格箱体可互相堆垛。</w:t>
      </w:r>
    </w:p>
    <w:p>
      <w:pPr>
        <w:spacing w:before="156" w:beforeLines="50" w:after="156" w:afterLines="50" w:line="240" w:lineRule="atLeas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质检要求：符合质检GB/T 5737-1995标准要求</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四、项目性质：财政拨款</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五、采购预算：</w:t>
      </w:r>
      <w:r>
        <w:rPr>
          <w:rFonts w:hint="eastAsia" w:ascii="宋体" w:hAnsi="宋体" w:eastAsia="宋体" w:cs="宋体"/>
          <w:color w:val="000000" w:themeColor="text1"/>
          <w:sz w:val="28"/>
          <w:szCs w:val="28"/>
          <w:lang w:val="en-US" w:eastAsia="zh-CN"/>
        </w:rPr>
        <w:t>30000</w:t>
      </w:r>
      <w:r>
        <w:rPr>
          <w:rFonts w:hint="eastAsia" w:ascii="宋体" w:hAnsi="宋体" w:eastAsia="宋体" w:cs="宋体"/>
          <w:sz w:val="28"/>
          <w:szCs w:val="28"/>
        </w:rPr>
        <w:t>元</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六、供应商资格要求：</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（一）营业执照副本/事业单位法人证书副本/非企业专业服务机构执业许可证副本/民办非企业单位登记证书、税务登记证副本、组织机构代码证副本。</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（三）财务状况报告：提供上年度财务会计报告（至少包括资产负债表、利润表），或其基本开户银行出具的资信证明，或西安市政府采购信用担保机构出具的投标担保函。</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（四）社会保障资金缴纳证明：自</w:t>
      </w:r>
      <w:r>
        <w:rPr>
          <w:rFonts w:hint="eastAsia" w:ascii="宋体" w:hAnsi="宋体" w:eastAsia="宋体" w:cs="宋体"/>
          <w:color w:val="000000" w:themeColor="text1"/>
          <w:sz w:val="28"/>
          <w:szCs w:val="28"/>
        </w:rPr>
        <w:t>20</w:t>
      </w:r>
      <w:r>
        <w:rPr>
          <w:rFonts w:hint="eastAsia" w:ascii="宋体" w:hAnsi="宋体" w:eastAsia="宋体" w:cs="宋体"/>
          <w:color w:val="000000" w:themeColor="text1"/>
          <w:sz w:val="28"/>
          <w:szCs w:val="28"/>
          <w:lang w:val="en-US" w:eastAsia="zh-CN"/>
        </w:rPr>
        <w:t>20</w:t>
      </w:r>
      <w:r>
        <w:rPr>
          <w:rFonts w:hint="eastAsia" w:ascii="宋体" w:hAnsi="宋体" w:eastAsia="宋体" w:cs="宋体"/>
          <w:sz w:val="28"/>
          <w:szCs w:val="28"/>
        </w:rPr>
        <w:t>年1月1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（五）税收缴纳证明：自</w:t>
      </w:r>
      <w:r>
        <w:rPr>
          <w:rFonts w:hint="eastAsia" w:ascii="宋体" w:hAnsi="宋体" w:eastAsia="宋体" w:cs="宋体"/>
          <w:color w:val="000000" w:themeColor="text1"/>
          <w:sz w:val="28"/>
          <w:szCs w:val="28"/>
        </w:rPr>
        <w:t>20</w:t>
      </w:r>
      <w:r>
        <w:rPr>
          <w:rFonts w:hint="eastAsia" w:ascii="宋体" w:hAnsi="宋体" w:eastAsia="宋体" w:cs="宋体"/>
          <w:color w:val="000000" w:themeColor="text1"/>
          <w:sz w:val="28"/>
          <w:szCs w:val="28"/>
          <w:lang w:val="en-US" w:eastAsia="zh-CN"/>
        </w:rPr>
        <w:t>20</w:t>
      </w:r>
      <w:r>
        <w:rPr>
          <w:rFonts w:hint="eastAsia" w:ascii="宋体" w:hAnsi="宋体" w:eastAsia="宋体" w:cs="宋体"/>
          <w:sz w:val="28"/>
          <w:szCs w:val="28"/>
        </w:rPr>
        <w:t>年1月1日以来已缴纳的至少一个月的缴税凭证。依法免税的供应商应提供相关文件证明。</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（六）参加本次政府采购活动前3年内在经营活动中没有重大违纪的书面声明。</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（七）本项目不接受联合体投标。</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（2）事业单位参与投标可不提供财务状况报告和社会保障资金缴纳证明。</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（3）法人的分支机构不能以分支机构的身份参加政府采购，只能以法人身份参加。</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七、报名和开标安排：</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1.投标人填写如下报名表</w:t>
      </w:r>
    </w:p>
    <w:tbl>
      <w:tblPr>
        <w:tblStyle w:val="23"/>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7"/>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投标项目</w:t>
            </w:r>
          </w:p>
        </w:tc>
        <w:tc>
          <w:tcPr>
            <w:tcW w:w="6073" w:type="dxa"/>
            <w:tcBorders>
              <w:left w:val="single" w:color="auto" w:sz="4" w:space="0"/>
            </w:tcBorders>
          </w:tcPr>
          <w:p>
            <w:pPr>
              <w:spacing w:line="420" w:lineRule="exact"/>
              <w:ind w:firstLine="560" w:firstLineChars="200"/>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公司名称</w:t>
            </w:r>
          </w:p>
        </w:tc>
        <w:tc>
          <w:tcPr>
            <w:tcW w:w="6073" w:type="dxa"/>
            <w:tcBorders>
              <w:left w:val="single" w:color="auto" w:sz="4" w:space="0"/>
            </w:tcBorders>
          </w:tcPr>
          <w:p>
            <w:pPr>
              <w:spacing w:line="420" w:lineRule="exact"/>
              <w:ind w:firstLine="560" w:firstLineChars="200"/>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tc>
        <w:tc>
          <w:tcPr>
            <w:tcW w:w="6073" w:type="dxa"/>
            <w:tcBorders>
              <w:left w:val="single" w:color="auto" w:sz="4" w:space="0"/>
            </w:tcBorders>
          </w:tcPr>
          <w:p>
            <w:pPr>
              <w:spacing w:line="420" w:lineRule="exact"/>
              <w:ind w:firstLine="560" w:firstLineChars="200"/>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项目联系人</w:t>
            </w:r>
          </w:p>
        </w:tc>
        <w:tc>
          <w:tcPr>
            <w:tcW w:w="6073" w:type="dxa"/>
            <w:tcBorders>
              <w:left w:val="single" w:color="auto" w:sz="4" w:space="0"/>
            </w:tcBorders>
          </w:tcPr>
          <w:p>
            <w:pPr>
              <w:spacing w:line="420" w:lineRule="exact"/>
              <w:ind w:firstLine="560" w:firstLineChars="200"/>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tc>
        <w:tc>
          <w:tcPr>
            <w:tcW w:w="6073" w:type="dxa"/>
            <w:tcBorders>
              <w:left w:val="single" w:color="auto" w:sz="4" w:space="0"/>
            </w:tcBorders>
          </w:tcPr>
          <w:p>
            <w:pPr>
              <w:spacing w:line="420" w:lineRule="exact"/>
              <w:ind w:firstLine="560" w:firstLineChars="200"/>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报名日期</w:t>
            </w:r>
          </w:p>
        </w:tc>
        <w:tc>
          <w:tcPr>
            <w:tcW w:w="6073" w:type="dxa"/>
            <w:tcBorders>
              <w:left w:val="single" w:color="auto" w:sz="4" w:space="0"/>
            </w:tcBorders>
          </w:tcPr>
          <w:p>
            <w:pPr>
              <w:spacing w:line="420" w:lineRule="exact"/>
              <w:ind w:firstLine="1260" w:firstLineChars="450"/>
              <w:rPr>
                <w:rFonts w:hint="eastAsia" w:ascii="宋体" w:hAnsi="宋体" w:eastAsia="宋体" w:cs="宋体"/>
                <w:sz w:val="28"/>
                <w:szCs w:val="28"/>
              </w:rPr>
            </w:pPr>
            <w:r>
              <w:rPr>
                <w:rFonts w:hint="eastAsia" w:ascii="宋体" w:hAnsi="宋体" w:eastAsia="宋体" w:cs="宋体"/>
                <w:sz w:val="28"/>
                <w:szCs w:val="28"/>
              </w:rPr>
              <w:t>年    月   日</w:t>
            </w:r>
          </w:p>
        </w:tc>
      </w:tr>
    </w:tbl>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将报名表发至邮箱</w:t>
      </w:r>
      <w:r>
        <w:rPr>
          <w:rFonts w:hint="eastAsia" w:ascii="宋体" w:hAnsi="宋体" w:eastAsia="宋体" w:cs="宋体"/>
          <w:sz w:val="28"/>
          <w:szCs w:val="28"/>
          <w:lang w:val="en-US" w:eastAsia="zh-CN"/>
        </w:rPr>
        <w:t>735620101</w:t>
      </w:r>
      <w:r>
        <w:rPr>
          <w:rFonts w:hint="eastAsia" w:ascii="宋体" w:hAnsi="宋体" w:eastAsia="宋体" w:cs="宋体"/>
          <w:sz w:val="28"/>
          <w:szCs w:val="28"/>
        </w:rPr>
        <w:t>@</w:t>
      </w:r>
      <w:r>
        <w:rPr>
          <w:rFonts w:hint="eastAsia" w:ascii="宋体" w:hAnsi="宋体" w:eastAsia="宋体" w:cs="宋体"/>
          <w:sz w:val="28"/>
          <w:szCs w:val="28"/>
          <w:lang w:val="en-US" w:eastAsia="zh-CN"/>
        </w:rPr>
        <w:t>QQ</w:t>
      </w:r>
      <w:r>
        <w:rPr>
          <w:rFonts w:hint="eastAsia" w:ascii="宋体" w:hAnsi="宋体" w:eastAsia="宋体" w:cs="宋体"/>
          <w:sz w:val="28"/>
          <w:szCs w:val="28"/>
        </w:rPr>
        <w:t>.</w:t>
      </w:r>
      <w:r>
        <w:rPr>
          <w:rFonts w:hint="eastAsia" w:ascii="宋体" w:hAnsi="宋体" w:eastAsia="宋体" w:cs="宋体"/>
          <w:sz w:val="28"/>
          <w:szCs w:val="28"/>
          <w:lang w:val="en-US" w:eastAsia="zh-CN"/>
        </w:rPr>
        <w:t>COM</w:t>
      </w:r>
      <w:r>
        <w:rPr>
          <w:rFonts w:hint="eastAsia" w:ascii="宋体" w:hAnsi="宋体" w:eastAsia="宋体" w:cs="宋体"/>
          <w:sz w:val="28"/>
          <w:szCs w:val="28"/>
        </w:rPr>
        <w:t>，邮箱自动回复即为报名完成。</w:t>
      </w:r>
    </w:p>
    <w:p>
      <w:pPr>
        <w:spacing w:line="4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投标文件</w:t>
      </w:r>
      <w:r>
        <w:rPr>
          <w:rFonts w:hint="eastAsia" w:ascii="宋体" w:hAnsi="宋体" w:eastAsia="宋体" w:cs="宋体"/>
          <w:sz w:val="28"/>
          <w:szCs w:val="28"/>
        </w:rPr>
        <w:t>密封</w:t>
      </w:r>
      <w:r>
        <w:rPr>
          <w:rFonts w:hint="eastAsia" w:ascii="宋体" w:hAnsi="宋体" w:eastAsia="宋体" w:cs="宋体"/>
          <w:sz w:val="28"/>
          <w:szCs w:val="28"/>
          <w:lang w:eastAsia="zh-CN"/>
        </w:rPr>
        <w:t>，</w:t>
      </w:r>
      <w:r>
        <w:rPr>
          <w:rFonts w:hint="eastAsia" w:ascii="宋体" w:hAnsi="宋体" w:eastAsia="宋体" w:cs="宋体"/>
          <w:sz w:val="28"/>
          <w:szCs w:val="28"/>
        </w:rPr>
        <w:t>封袋上标明投标项目、投标方全称，再加封条密封，加盖公章（骑缝章）</w:t>
      </w:r>
      <w:r>
        <w:rPr>
          <w:rFonts w:hint="eastAsia" w:ascii="宋体" w:hAnsi="宋体" w:eastAsia="宋体" w:cs="宋体"/>
          <w:sz w:val="28"/>
          <w:szCs w:val="28"/>
          <w:lang w:eastAsia="zh-CN"/>
        </w:rPr>
        <w:t>，邮寄或直接投递至西安市中心血站业务科。</w:t>
      </w:r>
    </w:p>
    <w:p>
      <w:pPr>
        <w:spacing w:line="420" w:lineRule="exact"/>
        <w:ind w:firstLine="560" w:firstLineChars="200"/>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报名截止：20</w:t>
      </w:r>
      <w:r>
        <w:rPr>
          <w:rFonts w:hint="eastAsia" w:ascii="宋体" w:hAnsi="宋体" w:eastAsia="宋体" w:cs="宋体"/>
          <w:color w:val="000000" w:themeColor="text1"/>
          <w:sz w:val="28"/>
          <w:szCs w:val="28"/>
          <w:lang w:val="en-US" w:eastAsia="zh-CN"/>
        </w:rPr>
        <w:t>22</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6</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 xml:space="preserve"> 23 </w:t>
      </w:r>
      <w:r>
        <w:rPr>
          <w:rFonts w:hint="eastAsia" w:ascii="宋体" w:hAnsi="宋体" w:eastAsia="宋体" w:cs="宋体"/>
          <w:color w:val="000000" w:themeColor="text1"/>
          <w:sz w:val="28"/>
          <w:szCs w:val="28"/>
        </w:rPr>
        <w:t>日</w:t>
      </w:r>
      <w:r>
        <w:rPr>
          <w:rFonts w:hint="eastAsia" w:ascii="宋体" w:hAnsi="宋体" w:eastAsia="宋体" w:cs="宋体"/>
          <w:color w:val="000000" w:themeColor="text1"/>
          <w:sz w:val="28"/>
          <w:szCs w:val="28"/>
          <w:lang w:val="en-US" w:eastAsia="zh-CN"/>
        </w:rPr>
        <w:t xml:space="preserve"> 17:30</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val="en-US" w:eastAsia="zh-CN"/>
        </w:rPr>
        <w:t xml:space="preserve">   </w:t>
      </w:r>
    </w:p>
    <w:p>
      <w:pPr>
        <w:pStyle w:val="2"/>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4.开标时间：</w:t>
      </w:r>
      <w:r>
        <w:rPr>
          <w:rFonts w:hint="eastAsia" w:ascii="宋体" w:hAnsi="宋体" w:eastAsia="宋体" w:cs="宋体"/>
          <w:color w:val="000000" w:themeColor="text1"/>
          <w:sz w:val="28"/>
          <w:szCs w:val="28"/>
        </w:rPr>
        <w:t>20</w:t>
      </w:r>
      <w:r>
        <w:rPr>
          <w:rFonts w:hint="eastAsia" w:ascii="宋体" w:hAnsi="宋体" w:eastAsia="宋体" w:cs="宋体"/>
          <w:color w:val="000000" w:themeColor="text1"/>
          <w:sz w:val="28"/>
          <w:szCs w:val="28"/>
          <w:lang w:val="en-US" w:eastAsia="zh-CN"/>
        </w:rPr>
        <w:t>22</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6</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 xml:space="preserve"> 30 </w:t>
      </w:r>
      <w:r>
        <w:rPr>
          <w:rFonts w:hint="eastAsia" w:ascii="宋体" w:hAnsi="宋体" w:eastAsia="宋体" w:cs="宋体"/>
          <w:color w:val="000000" w:themeColor="text1"/>
          <w:sz w:val="28"/>
          <w:szCs w:val="28"/>
        </w:rPr>
        <w:t>日</w:t>
      </w:r>
      <w:r>
        <w:rPr>
          <w:rFonts w:hint="eastAsia" w:ascii="宋体" w:hAnsi="宋体" w:eastAsia="宋体" w:cs="宋体"/>
          <w:color w:val="000000" w:themeColor="text1"/>
          <w:sz w:val="28"/>
          <w:szCs w:val="28"/>
          <w:lang w:val="en-US" w:eastAsia="zh-CN"/>
        </w:rPr>
        <w:t xml:space="preserve"> 10:00</w:t>
      </w:r>
      <w:r>
        <w:rPr>
          <w:rFonts w:hint="eastAsia" w:ascii="宋体" w:hAnsi="宋体" w:eastAsia="宋体" w:cs="宋体"/>
          <w:color w:val="000000" w:themeColor="text1"/>
          <w:sz w:val="28"/>
          <w:szCs w:val="28"/>
        </w:rPr>
        <w:t>。</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.开标地点：西安市中心血站（西安市朱雀大街407号）五楼会议室。</w:t>
      </w:r>
    </w:p>
    <w:p>
      <w:pPr>
        <w:spacing w:line="4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.联系人：</w:t>
      </w:r>
      <w:r>
        <w:rPr>
          <w:rFonts w:hint="eastAsia" w:ascii="宋体" w:hAnsi="宋体" w:eastAsia="宋体" w:cs="宋体"/>
          <w:sz w:val="28"/>
          <w:szCs w:val="28"/>
          <w:lang w:val="en-US" w:eastAsia="zh-CN"/>
        </w:rPr>
        <w:t>刘娜；</w:t>
      </w:r>
      <w:r>
        <w:rPr>
          <w:rFonts w:hint="eastAsia" w:ascii="宋体" w:hAnsi="宋体" w:eastAsia="宋体" w:cs="宋体"/>
          <w:sz w:val="28"/>
          <w:szCs w:val="28"/>
        </w:rPr>
        <w:t>联系电话：85</w:t>
      </w:r>
      <w:r>
        <w:rPr>
          <w:rFonts w:hint="eastAsia" w:ascii="宋体" w:hAnsi="宋体" w:eastAsia="宋体" w:cs="宋体"/>
          <w:sz w:val="28"/>
          <w:szCs w:val="28"/>
          <w:lang w:val="en-US" w:eastAsia="zh-CN"/>
        </w:rPr>
        <w:t>251202</w:t>
      </w:r>
      <w:r>
        <w:rPr>
          <w:rFonts w:hint="eastAsia" w:ascii="宋体" w:hAnsi="宋体" w:eastAsia="宋体" w:cs="宋体"/>
          <w:sz w:val="28"/>
          <w:szCs w:val="28"/>
          <w:lang w:eastAsia="zh-CN"/>
        </w:rPr>
        <w:t>。</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.公告期：自本公告发布之日起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8.获取文件：下载附件。</w:t>
      </w:r>
    </w:p>
    <w:p>
      <w:pPr>
        <w:spacing w:line="420" w:lineRule="exact"/>
        <w:ind w:firstLine="560" w:firstLineChars="200"/>
        <w:rPr>
          <w:rFonts w:hint="eastAsia" w:ascii="宋体" w:hAnsi="宋体" w:eastAsia="宋体" w:cs="宋体"/>
          <w:sz w:val="28"/>
          <w:szCs w:val="28"/>
        </w:rPr>
      </w:pP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附件：西安市中心血站自行采购项目文件</w:t>
      </w:r>
    </w:p>
    <w:p>
      <w:pPr>
        <w:spacing w:line="420" w:lineRule="exact"/>
        <w:ind w:firstLine="560" w:firstLineChars="200"/>
        <w:rPr>
          <w:rFonts w:hint="eastAsia" w:ascii="宋体" w:hAnsi="宋体" w:eastAsia="宋体" w:cs="宋体"/>
          <w:sz w:val="28"/>
          <w:szCs w:val="28"/>
        </w:rPr>
      </w:pP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西安市中心血站</w:t>
      </w:r>
    </w:p>
    <w:p>
      <w:pPr>
        <w:spacing w:line="420" w:lineRule="exact"/>
        <w:ind w:firstLine="7000" w:firstLineChars="2500"/>
        <w:rPr>
          <w:rFonts w:hint="eastAsia" w:ascii="宋体" w:hAnsi="宋体" w:eastAsia="宋体" w:cs="宋体"/>
          <w:sz w:val="28"/>
          <w:szCs w:val="28"/>
        </w:rPr>
      </w:pPr>
      <w:r>
        <w:rPr>
          <w:rFonts w:hint="eastAsia" w:ascii="宋体" w:hAnsi="宋体" w:eastAsia="宋体" w:cs="宋体"/>
          <w:color w:val="000000" w:themeColor="text1"/>
          <w:sz w:val="28"/>
          <w:szCs w:val="28"/>
        </w:rPr>
        <w:t>20</w:t>
      </w:r>
      <w:r>
        <w:rPr>
          <w:rFonts w:hint="eastAsia" w:ascii="宋体" w:hAnsi="宋体" w:eastAsia="宋体" w:cs="宋体"/>
          <w:color w:val="000000" w:themeColor="text1"/>
          <w:sz w:val="28"/>
          <w:szCs w:val="28"/>
          <w:lang w:val="en-US" w:eastAsia="zh-CN"/>
        </w:rPr>
        <w:t>22</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6</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 xml:space="preserve">17日 </w:t>
      </w:r>
    </w:p>
    <w:p>
      <w:pPr>
        <w:spacing w:line="420" w:lineRule="exact"/>
        <w:jc w:val="center"/>
        <w:rPr>
          <w:rFonts w:hint="eastAsia" w:ascii="宋体" w:hAnsi="宋体" w:eastAsia="宋体" w:cs="宋体"/>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p>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第二章  供应商须知</w:t>
      </w:r>
      <w:bookmarkEnd w:id="1"/>
    </w:p>
    <w:p>
      <w:pPr>
        <w:spacing w:line="420" w:lineRule="exact"/>
        <w:ind w:firstLine="562" w:firstLineChars="200"/>
        <w:rPr>
          <w:rFonts w:hint="eastAsia" w:ascii="宋体" w:hAnsi="宋体" w:eastAsia="宋体" w:cs="宋体"/>
          <w:b/>
          <w:bCs/>
          <w:sz w:val="28"/>
          <w:szCs w:val="28"/>
        </w:rPr>
      </w:pP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供应商应将投标文件的正本和副本一起密封。封袋上标明投标项目、投标方全称，再加封条密封，加盖公章（骑缝章）。</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供应商应在投标文件中的报价包括：供应费、运杂费和其他费用(招标过程中产生的费用，如专家评审费，及前次废标所产生的费用)。</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本次评标方法为综合评分法。满足全部实质性要求的投标文件，评标委员会按《评审要素及分值一览表》（见下），综合比较、评价、打分，得分最高的供应商为中标人。</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项别</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总分</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分项分值</w:t>
            </w:r>
          </w:p>
        </w:tc>
        <w:tc>
          <w:tcPr>
            <w:tcW w:w="594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评审要素</w:t>
            </w:r>
          </w:p>
        </w:tc>
        <w:tc>
          <w:tcPr>
            <w:tcW w:w="108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价格</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40</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40</w:t>
            </w:r>
          </w:p>
        </w:tc>
        <w:tc>
          <w:tcPr>
            <w:tcW w:w="5940" w:type="dxa"/>
            <w:vAlign w:val="center"/>
          </w:tcPr>
          <w:p>
            <w:pPr>
              <w:spacing w:line="240" w:lineRule="exact"/>
              <w:rPr>
                <w:rFonts w:hint="eastAsia" w:ascii="宋体" w:hAnsi="宋体" w:eastAsia="宋体" w:cs="宋体"/>
                <w:color w:val="000000" w:themeColor="text1"/>
                <w:sz w:val="28"/>
                <w:szCs w:val="28"/>
              </w:rPr>
            </w:pPr>
          </w:p>
          <w:p>
            <w:pPr>
              <w:spacing w:line="240" w:lineRule="exact"/>
              <w:ind w:firstLine="280" w:firstLineChars="1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有效供应商最低报价为基准价得40分，其他各供应商的报价得分按下列公式计算：（基准价/投标报价）×40％×100。</w:t>
            </w:r>
          </w:p>
        </w:tc>
        <w:tc>
          <w:tcPr>
            <w:tcW w:w="1080" w:type="dxa"/>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7" w:hRule="atLeast"/>
        </w:trPr>
        <w:tc>
          <w:tcPr>
            <w:tcW w:w="720" w:type="dxa"/>
            <w:vMerge w:val="restart"/>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w:t>
            </w:r>
          </w:p>
        </w:tc>
        <w:tc>
          <w:tcPr>
            <w:tcW w:w="720" w:type="dxa"/>
            <w:vMerge w:val="restart"/>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0</w:t>
            </w:r>
          </w:p>
        </w:tc>
        <w:tc>
          <w:tcPr>
            <w:tcW w:w="720" w:type="dxa"/>
            <w:vAlign w:val="center"/>
          </w:tcPr>
          <w:p>
            <w:pPr>
              <w:spacing w:line="240" w:lineRule="exact"/>
              <w:jc w:val="center"/>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20</w:t>
            </w:r>
          </w:p>
        </w:tc>
        <w:tc>
          <w:tcPr>
            <w:tcW w:w="5940" w:type="dxa"/>
            <w:vAlign w:val="center"/>
          </w:tcPr>
          <w:p>
            <w:pPr>
              <w:pStyle w:val="8"/>
              <w:spacing w:line="360" w:lineRule="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eastAsia="zh-CN"/>
              </w:rPr>
              <w:t>响应内容全面、具体、准确，</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完全</w:t>
            </w:r>
            <w:r>
              <w:rPr>
                <w:rFonts w:hint="eastAsia" w:ascii="宋体" w:hAnsi="宋体" w:eastAsia="宋体" w:cs="宋体"/>
                <w:color w:val="000000" w:themeColor="text1"/>
                <w:sz w:val="28"/>
                <w:szCs w:val="28"/>
              </w:rPr>
              <w:t>符合国家标准、</w:t>
            </w:r>
            <w:r>
              <w:rPr>
                <w:rFonts w:hint="eastAsia" w:ascii="宋体" w:hAnsi="宋体" w:eastAsia="宋体" w:cs="宋体"/>
                <w:color w:val="000000" w:themeColor="text1"/>
                <w:sz w:val="28"/>
                <w:szCs w:val="28"/>
                <w:lang w:eastAsia="zh-CN"/>
              </w:rPr>
              <w:t>满足产品的功能及竞争性磋商</w:t>
            </w:r>
            <w:r>
              <w:rPr>
                <w:rFonts w:hint="eastAsia" w:ascii="宋体" w:hAnsi="宋体" w:eastAsia="宋体" w:cs="宋体"/>
                <w:color w:val="000000" w:themeColor="text1"/>
                <w:sz w:val="28"/>
                <w:szCs w:val="28"/>
              </w:rPr>
              <w:t>文件相关要求</w:t>
            </w:r>
            <w:r>
              <w:rPr>
                <w:rFonts w:hint="eastAsia" w:ascii="宋体" w:hAnsi="宋体" w:eastAsia="宋体" w:cs="宋体"/>
                <w:color w:val="000000" w:themeColor="text1"/>
                <w:sz w:val="28"/>
                <w:szCs w:val="28"/>
                <w:lang w:eastAsia="zh-CN"/>
              </w:rPr>
              <w:t>得</w:t>
            </w:r>
            <w:r>
              <w:rPr>
                <w:rFonts w:hint="eastAsia" w:ascii="宋体" w:hAnsi="宋体" w:eastAsia="宋体" w:cs="宋体"/>
                <w:color w:val="000000" w:themeColor="text1"/>
                <w:sz w:val="28"/>
                <w:szCs w:val="28"/>
                <w:lang w:val="en-US" w:eastAsia="zh-CN"/>
              </w:rPr>
              <w:t>15.1-20分；</w:t>
            </w:r>
            <w:r>
              <w:rPr>
                <w:rFonts w:hint="eastAsia" w:ascii="宋体" w:hAnsi="宋体" w:eastAsia="宋体" w:cs="宋体"/>
                <w:color w:val="000000" w:themeColor="text1"/>
                <w:sz w:val="28"/>
                <w:szCs w:val="28"/>
                <w:lang w:eastAsia="zh-CN"/>
              </w:rPr>
              <w:t>响应内容基本齐全、准确，</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基本</w:t>
            </w:r>
            <w:r>
              <w:rPr>
                <w:rFonts w:hint="eastAsia" w:ascii="宋体" w:hAnsi="宋体" w:eastAsia="宋体" w:cs="宋体"/>
                <w:color w:val="000000" w:themeColor="text1"/>
                <w:sz w:val="28"/>
                <w:szCs w:val="28"/>
              </w:rPr>
              <w:t>符合国家标准、</w:t>
            </w:r>
            <w:r>
              <w:rPr>
                <w:rFonts w:hint="eastAsia" w:ascii="宋体" w:hAnsi="宋体" w:eastAsia="宋体" w:cs="宋体"/>
                <w:color w:val="000000" w:themeColor="text1"/>
                <w:sz w:val="28"/>
                <w:szCs w:val="28"/>
                <w:lang w:eastAsia="zh-CN"/>
              </w:rPr>
              <w:t>满足产品的功能及竞争性磋商</w:t>
            </w:r>
            <w:r>
              <w:rPr>
                <w:rFonts w:hint="eastAsia" w:ascii="宋体" w:hAnsi="宋体" w:eastAsia="宋体" w:cs="宋体"/>
                <w:color w:val="000000" w:themeColor="text1"/>
                <w:sz w:val="28"/>
                <w:szCs w:val="28"/>
              </w:rPr>
              <w:t>文件相关要求</w:t>
            </w:r>
            <w:r>
              <w:rPr>
                <w:rFonts w:hint="eastAsia" w:ascii="宋体" w:hAnsi="宋体" w:eastAsia="宋体" w:cs="宋体"/>
                <w:color w:val="000000" w:themeColor="text1"/>
                <w:sz w:val="28"/>
                <w:szCs w:val="28"/>
                <w:lang w:eastAsia="zh-CN"/>
              </w:rPr>
              <w:t>得</w:t>
            </w:r>
            <w:r>
              <w:rPr>
                <w:rFonts w:hint="eastAsia" w:ascii="宋体" w:hAnsi="宋体" w:eastAsia="宋体" w:cs="宋体"/>
                <w:color w:val="000000" w:themeColor="text1"/>
                <w:sz w:val="28"/>
                <w:szCs w:val="28"/>
                <w:lang w:val="en-US" w:eastAsia="zh-CN"/>
              </w:rPr>
              <w:t>11.1-15分；</w:t>
            </w:r>
          </w:p>
          <w:p>
            <w:pPr>
              <w:pStyle w:val="8"/>
              <w:spacing w:line="360" w:lineRule="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eastAsia="zh-CN"/>
              </w:rPr>
              <w:t>响应内容不具体、基本准确，</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满足产品的功能及竞争性磋商</w:t>
            </w:r>
            <w:r>
              <w:rPr>
                <w:rFonts w:hint="eastAsia" w:ascii="宋体" w:hAnsi="宋体" w:eastAsia="宋体" w:cs="宋体"/>
                <w:color w:val="000000" w:themeColor="text1"/>
                <w:sz w:val="28"/>
                <w:szCs w:val="28"/>
              </w:rPr>
              <w:t>文件相关要求</w:t>
            </w:r>
            <w:r>
              <w:rPr>
                <w:rFonts w:hint="eastAsia" w:ascii="宋体" w:hAnsi="宋体" w:eastAsia="宋体" w:cs="宋体"/>
                <w:color w:val="000000" w:themeColor="text1"/>
                <w:sz w:val="28"/>
                <w:szCs w:val="28"/>
                <w:lang w:eastAsia="zh-CN"/>
              </w:rPr>
              <w:t>得</w:t>
            </w:r>
            <w:r>
              <w:rPr>
                <w:rFonts w:hint="eastAsia" w:ascii="宋体" w:hAnsi="宋体" w:eastAsia="宋体" w:cs="宋体"/>
                <w:color w:val="000000" w:themeColor="text1"/>
                <w:sz w:val="28"/>
                <w:szCs w:val="28"/>
                <w:lang w:val="en-US" w:eastAsia="zh-CN"/>
              </w:rPr>
              <w:t>5.1-10分；</w:t>
            </w:r>
          </w:p>
          <w:p>
            <w:pPr>
              <w:pStyle w:val="8"/>
              <w:spacing w:line="360" w:lineRule="auto"/>
              <w:rPr>
                <w:rFonts w:hint="default"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eastAsia="zh-CN"/>
              </w:rPr>
              <w:t>响应内容不具体、基本准确，</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满足产品的功能及竞争性磋商</w:t>
            </w:r>
            <w:r>
              <w:rPr>
                <w:rFonts w:hint="eastAsia" w:ascii="宋体" w:hAnsi="宋体" w:eastAsia="宋体" w:cs="宋体"/>
                <w:color w:val="000000" w:themeColor="text1"/>
                <w:sz w:val="28"/>
                <w:szCs w:val="28"/>
              </w:rPr>
              <w:t>文件相关要求</w:t>
            </w:r>
            <w:r>
              <w:rPr>
                <w:rFonts w:hint="eastAsia" w:ascii="宋体" w:hAnsi="宋体" w:eastAsia="宋体" w:cs="宋体"/>
                <w:color w:val="000000" w:themeColor="text1"/>
                <w:sz w:val="28"/>
                <w:szCs w:val="28"/>
                <w:lang w:eastAsia="zh-CN"/>
              </w:rPr>
              <w:t>得</w:t>
            </w:r>
            <w:r>
              <w:rPr>
                <w:rFonts w:hint="eastAsia" w:ascii="宋体" w:hAnsi="宋体" w:eastAsia="宋体" w:cs="宋体"/>
                <w:color w:val="000000" w:themeColor="text1"/>
                <w:sz w:val="28"/>
                <w:szCs w:val="28"/>
                <w:lang w:val="en-US" w:eastAsia="zh-CN"/>
              </w:rPr>
              <w:t>0-5分</w:t>
            </w:r>
            <w:r>
              <w:rPr>
                <w:rFonts w:hint="eastAsia" w:ascii="宋体" w:hAnsi="宋体" w:eastAsia="宋体" w:cs="宋体"/>
                <w:color w:val="000000" w:themeColor="text1"/>
                <w:sz w:val="28"/>
                <w:szCs w:val="28"/>
              </w:rPr>
              <w:t>。</w:t>
            </w:r>
          </w:p>
          <w:p>
            <w:pPr>
              <w:spacing w:line="240" w:lineRule="exact"/>
              <w:rPr>
                <w:rFonts w:hint="eastAsia" w:ascii="宋体" w:hAnsi="宋体" w:eastAsia="宋体" w:cs="宋体"/>
                <w:color w:val="000000" w:themeColor="text1"/>
                <w:sz w:val="28"/>
                <w:szCs w:val="28"/>
              </w:rPr>
            </w:pPr>
          </w:p>
        </w:tc>
        <w:tc>
          <w:tcPr>
            <w:tcW w:w="1080" w:type="dxa"/>
            <w:vAlign w:val="center"/>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720" w:type="dxa"/>
            <w:vMerge w:val="continue"/>
            <w:vAlign w:val="center"/>
          </w:tcPr>
          <w:p>
            <w:pPr>
              <w:spacing w:line="240" w:lineRule="exact"/>
              <w:rPr>
                <w:rFonts w:hint="eastAsia" w:ascii="宋体" w:hAnsi="宋体" w:eastAsia="宋体" w:cs="宋体"/>
                <w:color w:val="000000" w:themeColor="text1"/>
                <w:sz w:val="28"/>
                <w:szCs w:val="28"/>
              </w:rPr>
            </w:pPr>
          </w:p>
        </w:tc>
        <w:tc>
          <w:tcPr>
            <w:tcW w:w="720" w:type="dxa"/>
            <w:vMerge w:val="continue"/>
            <w:vAlign w:val="center"/>
          </w:tcPr>
          <w:p>
            <w:pPr>
              <w:spacing w:line="240" w:lineRule="exact"/>
              <w:jc w:val="center"/>
              <w:rPr>
                <w:rFonts w:hint="eastAsia" w:ascii="宋体" w:hAnsi="宋体" w:eastAsia="宋体" w:cs="宋体"/>
                <w:color w:val="000000" w:themeColor="text1"/>
                <w:sz w:val="28"/>
                <w:szCs w:val="28"/>
              </w:rPr>
            </w:pPr>
          </w:p>
        </w:tc>
        <w:tc>
          <w:tcPr>
            <w:tcW w:w="720" w:type="dxa"/>
            <w:vAlign w:val="center"/>
          </w:tcPr>
          <w:p>
            <w:pPr>
              <w:spacing w:line="240" w:lineRule="exact"/>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5</w:t>
            </w:r>
          </w:p>
        </w:tc>
        <w:tc>
          <w:tcPr>
            <w:tcW w:w="5940" w:type="dxa"/>
            <w:vAlign w:val="center"/>
          </w:tcPr>
          <w:p>
            <w:pPr>
              <w:spacing w:line="240" w:lineRule="exact"/>
              <w:rPr>
                <w:rFonts w:hint="eastAsia" w:ascii="宋体" w:hAnsi="宋体" w:eastAsia="宋体" w:cs="宋体"/>
                <w:color w:val="000000" w:themeColor="text1"/>
                <w:sz w:val="28"/>
                <w:szCs w:val="28"/>
                <w:lang w:val="en-US" w:eastAsia="zh-CN"/>
              </w:rPr>
            </w:pPr>
          </w:p>
          <w:p>
            <w:pPr>
              <w:spacing w:line="360" w:lineRule="auto"/>
              <w:jc w:val="left"/>
              <w:rPr>
                <w:rFonts w:hint="default" w:ascii="宋体" w:hAnsi="宋体" w:eastAsia="宋体" w:cs="宋体"/>
                <w:color w:val="000000" w:themeColor="text1"/>
                <w:sz w:val="28"/>
                <w:szCs w:val="28"/>
                <w:lang w:val="en-US"/>
              </w:rPr>
            </w:pPr>
            <w:r>
              <w:rPr>
                <w:rFonts w:hint="eastAsia" w:ascii="宋体" w:hAnsi="宋体" w:eastAsia="宋体" w:cs="宋体"/>
                <w:color w:val="000000" w:themeColor="text1"/>
                <w:kern w:val="0"/>
                <w:sz w:val="28"/>
                <w:szCs w:val="28"/>
                <w:highlight w:val="none"/>
                <w:lang w:val="en-US" w:eastAsia="zh-CN"/>
              </w:rPr>
              <w:t>产品销售资格，供应渠道正常，无产权纠纷</w:t>
            </w:r>
            <w:r>
              <w:rPr>
                <w:rFonts w:hint="eastAsia" w:ascii="宋体" w:hAnsi="宋体" w:eastAsia="宋体" w:cs="宋体"/>
                <w:color w:val="000000" w:themeColor="text1"/>
                <w:sz w:val="28"/>
                <w:szCs w:val="28"/>
                <w:lang w:val="en-US" w:eastAsia="zh-CN"/>
              </w:rPr>
              <w:t>，质量有保证，按其响应程度计5-0分。</w:t>
            </w:r>
          </w:p>
          <w:p>
            <w:pPr>
              <w:spacing w:line="240" w:lineRule="exact"/>
              <w:rPr>
                <w:rFonts w:hint="eastAsia" w:ascii="宋体" w:hAnsi="宋体" w:eastAsia="宋体" w:cs="宋体"/>
                <w:color w:val="000000" w:themeColor="text1"/>
                <w:sz w:val="28"/>
                <w:szCs w:val="28"/>
              </w:rPr>
            </w:pPr>
          </w:p>
        </w:tc>
        <w:tc>
          <w:tcPr>
            <w:tcW w:w="1080" w:type="dxa"/>
            <w:vAlign w:val="center"/>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720" w:type="dxa"/>
            <w:vMerge w:val="continue"/>
            <w:vAlign w:val="center"/>
          </w:tcPr>
          <w:p>
            <w:pPr>
              <w:spacing w:line="240" w:lineRule="exact"/>
              <w:rPr>
                <w:rFonts w:hint="eastAsia" w:ascii="宋体" w:hAnsi="宋体" w:eastAsia="宋体" w:cs="宋体"/>
                <w:color w:val="000000" w:themeColor="text1"/>
                <w:sz w:val="28"/>
                <w:szCs w:val="28"/>
              </w:rPr>
            </w:pPr>
          </w:p>
        </w:tc>
        <w:tc>
          <w:tcPr>
            <w:tcW w:w="720" w:type="dxa"/>
            <w:vMerge w:val="continue"/>
            <w:vAlign w:val="center"/>
          </w:tcPr>
          <w:p>
            <w:pPr>
              <w:spacing w:line="240" w:lineRule="exact"/>
              <w:jc w:val="center"/>
              <w:rPr>
                <w:rFonts w:hint="eastAsia" w:ascii="宋体" w:hAnsi="宋体" w:eastAsia="宋体" w:cs="宋体"/>
                <w:color w:val="000000" w:themeColor="text1"/>
                <w:sz w:val="28"/>
                <w:szCs w:val="28"/>
              </w:rPr>
            </w:pPr>
          </w:p>
        </w:tc>
        <w:tc>
          <w:tcPr>
            <w:tcW w:w="720" w:type="dxa"/>
            <w:vAlign w:val="center"/>
          </w:tcPr>
          <w:p>
            <w:pPr>
              <w:spacing w:line="240" w:lineRule="exact"/>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5</w:t>
            </w:r>
          </w:p>
        </w:tc>
        <w:tc>
          <w:tcPr>
            <w:tcW w:w="5940" w:type="dxa"/>
            <w:vAlign w:val="center"/>
          </w:tcPr>
          <w:p>
            <w:pPr>
              <w:spacing w:line="360" w:lineRule="auto"/>
              <w:jc w:val="left"/>
              <w:rPr>
                <w:rFonts w:hint="default" w:ascii="宋体" w:hAnsi="宋体" w:eastAsia="宋体" w:cs="宋体"/>
                <w:color w:val="000000" w:themeColor="text1"/>
                <w:sz w:val="28"/>
                <w:szCs w:val="28"/>
                <w:lang w:val="en-US"/>
              </w:rPr>
            </w:pPr>
            <w:r>
              <w:rPr>
                <w:rFonts w:hint="eastAsia" w:ascii="宋体" w:hAnsi="宋体" w:eastAsia="宋体" w:cs="宋体"/>
                <w:color w:val="000000" w:themeColor="text1"/>
                <w:kern w:val="0"/>
                <w:sz w:val="28"/>
                <w:szCs w:val="28"/>
                <w:highlight w:val="none"/>
                <w:lang w:val="en-US" w:eastAsia="zh-CN"/>
              </w:rPr>
              <w:t>总体技术方案（配送方案、运输条件、配送计划）需</w:t>
            </w:r>
            <w:r>
              <w:rPr>
                <w:rFonts w:hint="eastAsia" w:ascii="宋体" w:hAnsi="宋体" w:eastAsia="宋体" w:cs="宋体"/>
                <w:color w:val="000000" w:themeColor="text1"/>
                <w:sz w:val="28"/>
                <w:szCs w:val="28"/>
                <w:lang w:val="en-US" w:eastAsia="zh-CN"/>
              </w:rPr>
              <w:t>合理可行，按其响应程度计5-0分。</w:t>
            </w:r>
          </w:p>
          <w:p>
            <w:pPr>
              <w:spacing w:line="240" w:lineRule="exact"/>
              <w:rPr>
                <w:rFonts w:hint="eastAsia" w:ascii="宋体" w:hAnsi="宋体" w:eastAsia="宋体" w:cs="宋体"/>
                <w:color w:val="000000" w:themeColor="text1"/>
                <w:sz w:val="28"/>
                <w:szCs w:val="28"/>
              </w:rPr>
            </w:pPr>
          </w:p>
        </w:tc>
        <w:tc>
          <w:tcPr>
            <w:tcW w:w="1080" w:type="dxa"/>
            <w:vAlign w:val="center"/>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20" w:type="dxa"/>
            <w:vAlign w:val="center"/>
          </w:tcPr>
          <w:p>
            <w:pPr>
              <w:spacing w:line="240" w:lineRule="exact"/>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样品</w:t>
            </w:r>
          </w:p>
        </w:tc>
        <w:tc>
          <w:tcPr>
            <w:tcW w:w="720" w:type="dxa"/>
            <w:vAlign w:val="center"/>
          </w:tcPr>
          <w:p>
            <w:pPr>
              <w:spacing w:line="240" w:lineRule="exact"/>
              <w:jc w:val="center"/>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10</w:t>
            </w:r>
          </w:p>
        </w:tc>
        <w:tc>
          <w:tcPr>
            <w:tcW w:w="720" w:type="dxa"/>
            <w:vAlign w:val="center"/>
          </w:tcPr>
          <w:p>
            <w:pPr>
              <w:spacing w:line="240" w:lineRule="exact"/>
              <w:jc w:val="center"/>
              <w:rPr>
                <w:rFonts w:hint="default"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10</w:t>
            </w:r>
          </w:p>
        </w:tc>
        <w:tc>
          <w:tcPr>
            <w:tcW w:w="5940" w:type="dxa"/>
            <w:vAlign w:val="center"/>
          </w:tcPr>
          <w:p>
            <w:pPr>
              <w:spacing w:line="360" w:lineRule="auto"/>
              <w:jc w:val="left"/>
              <w:rPr>
                <w:rFonts w:hint="eastAsia" w:ascii="宋体" w:hAnsi="宋体" w:eastAsia="宋体" w:cs="宋体"/>
                <w:color w:val="000000" w:themeColor="text1"/>
                <w:sz w:val="28"/>
                <w:szCs w:val="28"/>
              </w:rPr>
            </w:pPr>
            <w:r>
              <w:rPr>
                <w:rFonts w:hint="eastAsia" w:ascii="宋体" w:hAnsi="宋体" w:eastAsia="宋体" w:cs="宋体"/>
                <w:color w:val="000000" w:themeColor="text1"/>
                <w:kern w:val="0"/>
                <w:sz w:val="28"/>
                <w:szCs w:val="28"/>
                <w:highlight w:val="none"/>
                <w:lang w:val="zh-CN"/>
              </w:rPr>
              <w:t>提供与投标文件一致的样品，</w:t>
            </w:r>
            <w:r>
              <w:rPr>
                <w:rFonts w:hint="eastAsia" w:ascii="宋体" w:hAnsi="宋体" w:eastAsia="宋体" w:cs="宋体"/>
                <w:color w:val="000000" w:themeColor="text1"/>
                <w:sz w:val="28"/>
                <w:szCs w:val="28"/>
                <w:lang w:eastAsia="zh-CN"/>
              </w:rPr>
              <w:t>根据</w:t>
            </w:r>
            <w:r>
              <w:rPr>
                <w:rFonts w:hint="eastAsia" w:ascii="宋体" w:hAnsi="宋体" w:eastAsia="宋体" w:cs="宋体"/>
                <w:color w:val="000000" w:themeColor="text1"/>
                <w:sz w:val="28"/>
                <w:szCs w:val="28"/>
                <w:lang w:val="en-US" w:eastAsia="zh-CN"/>
              </w:rPr>
              <w:t>供应商</w:t>
            </w:r>
            <w:r>
              <w:rPr>
                <w:rFonts w:hint="eastAsia" w:ascii="宋体" w:hAnsi="宋体" w:eastAsia="宋体" w:cs="宋体"/>
                <w:color w:val="000000" w:themeColor="text1"/>
                <w:sz w:val="28"/>
                <w:szCs w:val="28"/>
                <w:lang w:eastAsia="zh-CN"/>
              </w:rPr>
              <w:t>提供样品</w:t>
            </w:r>
            <w:r>
              <w:rPr>
                <w:rFonts w:hint="eastAsia" w:ascii="宋体" w:hAnsi="宋体" w:eastAsia="宋体" w:cs="宋体"/>
                <w:color w:val="000000" w:themeColor="text1"/>
                <w:sz w:val="28"/>
                <w:szCs w:val="28"/>
                <w:lang w:val="en-US" w:eastAsia="zh-CN"/>
              </w:rPr>
              <w:t>品牌、种类、规格、</w:t>
            </w:r>
            <w:r>
              <w:rPr>
                <w:rFonts w:hint="eastAsia" w:ascii="宋体" w:hAnsi="宋体" w:eastAsia="宋体" w:cs="宋体"/>
                <w:color w:val="000000" w:themeColor="text1"/>
                <w:sz w:val="28"/>
                <w:szCs w:val="28"/>
                <w:lang w:eastAsia="zh-CN"/>
              </w:rPr>
              <w:t>样品的外观（</w:t>
            </w:r>
            <w:r>
              <w:rPr>
                <w:rFonts w:hint="eastAsia" w:ascii="宋体" w:hAnsi="宋体" w:eastAsia="宋体" w:cs="宋体"/>
                <w:color w:val="000000" w:themeColor="text1"/>
                <w:sz w:val="28"/>
                <w:szCs w:val="28"/>
                <w:lang w:val="en-US" w:eastAsia="zh-CN"/>
              </w:rPr>
              <w:t>质检</w:t>
            </w:r>
            <w:r>
              <w:rPr>
                <w:rFonts w:hint="eastAsia" w:ascii="宋体" w:hAnsi="宋体" w:eastAsia="宋体" w:cs="宋体"/>
                <w:color w:val="000000" w:themeColor="text1"/>
                <w:sz w:val="28"/>
                <w:szCs w:val="28"/>
                <w:lang w:eastAsia="zh-CN"/>
              </w:rPr>
              <w:t>资料进行综合比较，样品质量较好且种类最全计</w:t>
            </w:r>
            <w:r>
              <w:rPr>
                <w:rFonts w:hint="eastAsia" w:ascii="宋体" w:hAnsi="宋体" w:eastAsia="宋体" w:cs="宋体"/>
                <w:color w:val="000000" w:themeColor="text1"/>
                <w:sz w:val="28"/>
                <w:szCs w:val="28"/>
                <w:lang w:val="en-US" w:eastAsia="zh-CN"/>
              </w:rPr>
              <w:t>7.1-10分，样品质量一般且种类较全计3.1-7分，样品质量较差且种类较少计0.1-3分，未提供样品不得分。</w:t>
            </w:r>
          </w:p>
          <w:p>
            <w:pPr>
              <w:spacing w:line="240" w:lineRule="exact"/>
              <w:rPr>
                <w:rFonts w:hint="eastAsia" w:ascii="宋体" w:hAnsi="宋体" w:eastAsia="宋体" w:cs="宋体"/>
                <w:color w:val="000000" w:themeColor="text1"/>
                <w:sz w:val="28"/>
                <w:szCs w:val="28"/>
              </w:rPr>
            </w:pPr>
          </w:p>
        </w:tc>
        <w:tc>
          <w:tcPr>
            <w:tcW w:w="1080" w:type="dxa"/>
            <w:vAlign w:val="center"/>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720" w:type="dxa"/>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业绩</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10</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10</w:t>
            </w:r>
          </w:p>
        </w:tc>
        <w:tc>
          <w:tcPr>
            <w:tcW w:w="5940" w:type="dxa"/>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投标人近三年（201</w:t>
            </w:r>
            <w:r>
              <w:rPr>
                <w:rFonts w:hint="eastAsia" w:ascii="宋体" w:hAnsi="宋体" w:eastAsia="宋体" w:cs="宋体"/>
                <w:color w:val="000000" w:themeColor="text1"/>
                <w:sz w:val="28"/>
                <w:szCs w:val="28"/>
                <w:lang w:val="en-US" w:eastAsia="zh-CN"/>
              </w:rPr>
              <w:t>9</w:t>
            </w:r>
            <w:r>
              <w:rPr>
                <w:rFonts w:hint="eastAsia" w:ascii="宋体" w:hAnsi="宋体" w:eastAsia="宋体" w:cs="宋体"/>
                <w:color w:val="000000" w:themeColor="text1"/>
                <w:sz w:val="28"/>
                <w:szCs w:val="28"/>
              </w:rPr>
              <w:t>年1月至今）以来所投产品业绩，业绩（合同）金额在本项目预算金额以上的每提供1份得2分，金额以下的每提供1份得1分，最高得10分。</w:t>
            </w:r>
          </w:p>
        </w:tc>
        <w:tc>
          <w:tcPr>
            <w:tcW w:w="1080" w:type="dxa"/>
            <w:vAlign w:val="center"/>
          </w:tcPr>
          <w:p>
            <w:pPr>
              <w:spacing w:line="240" w:lineRule="exact"/>
              <w:rPr>
                <w:rFonts w:hint="eastAsia"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售后</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5</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5</w:t>
            </w:r>
          </w:p>
        </w:tc>
        <w:tc>
          <w:tcPr>
            <w:tcW w:w="5940" w:type="dxa"/>
            <w:vAlign w:val="center"/>
          </w:tcPr>
          <w:p>
            <w:pPr>
              <w:snapToGrid w:val="0"/>
              <w:spacing w:line="360" w:lineRule="auto"/>
              <w:ind w:left="-38" w:leftChars="0"/>
              <w:rPr>
                <w:rFonts w:hint="eastAsia" w:ascii="宋体" w:hAnsi="宋体" w:eastAsia="宋体" w:cs="宋体"/>
                <w:color w:val="000000" w:themeColor="text1"/>
                <w:kern w:val="2"/>
                <w:sz w:val="28"/>
                <w:szCs w:val="28"/>
                <w:lang w:val="en-US" w:eastAsia="zh-CN" w:bidi="ar-SA"/>
              </w:rPr>
            </w:pPr>
            <w:r>
              <w:rPr>
                <w:rFonts w:hint="eastAsia" w:ascii="宋体" w:hAnsi="宋体" w:eastAsia="宋体" w:cs="宋体"/>
                <w:color w:val="000000" w:themeColor="text1"/>
                <w:sz w:val="28"/>
                <w:szCs w:val="28"/>
                <w:lang w:val="en-US" w:eastAsia="zh-CN"/>
              </w:rPr>
              <w:t>针对本项目有完整的售后服务方案，制订了本地化服务的承诺和应急方案，明确了售后服务人员，有相应的物力、人力保障，能够保证售后服务正常运转，补救等方面的措施或方案，同时具有明确的承诺且符合实际需求，提供详细的售后服务方案及售后服务承诺等，方案充实详细记4.1-5分；有售后服务方案及完整的售后服务承诺及售后服务的措施，计2.1-4分；售后服务方案不完整，没有针对本项目的售后服务承诺和具体措施，计0.1-2分；没有售后服务方案不得分。</w:t>
            </w:r>
          </w:p>
        </w:tc>
        <w:tc>
          <w:tcPr>
            <w:tcW w:w="1080" w:type="dxa"/>
            <w:vAlign w:val="center"/>
          </w:tcPr>
          <w:p>
            <w:pPr>
              <w:spacing w:line="240" w:lineRule="exact"/>
              <w:rPr>
                <w:rFonts w:hint="eastAsia" w:ascii="宋体" w:hAnsi="宋体" w:eastAsia="宋体" w:cs="宋体"/>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720" w:type="dxa"/>
            <w:vAlign w:val="center"/>
          </w:tcPr>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财务</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5</w:t>
            </w:r>
          </w:p>
        </w:tc>
        <w:tc>
          <w:tcPr>
            <w:tcW w:w="720" w:type="dxa"/>
            <w:vAlign w:val="center"/>
          </w:tcPr>
          <w:p>
            <w:pPr>
              <w:spacing w:line="240" w:lineRule="exact"/>
              <w:jc w:val="center"/>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5</w:t>
            </w:r>
          </w:p>
        </w:tc>
        <w:tc>
          <w:tcPr>
            <w:tcW w:w="5940" w:type="dxa"/>
            <w:vAlign w:val="center"/>
          </w:tcPr>
          <w:p>
            <w:pPr>
              <w:spacing w:line="240" w:lineRule="exact"/>
              <w:rPr>
                <w:rFonts w:hint="eastAsia" w:ascii="宋体" w:hAnsi="宋体" w:eastAsia="宋体" w:cs="宋体"/>
                <w:color w:val="000000" w:themeColor="text1"/>
                <w:sz w:val="28"/>
                <w:szCs w:val="28"/>
              </w:rPr>
            </w:pPr>
          </w:p>
          <w:p>
            <w:pPr>
              <w:spacing w:line="24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投标人提供银行资信证明，社保证明，纳税证明，提供近年来财务审计报告，提供1份得1分，最高得5分。</w:t>
            </w:r>
          </w:p>
        </w:tc>
        <w:tc>
          <w:tcPr>
            <w:tcW w:w="1080" w:type="dxa"/>
            <w:vAlign w:val="center"/>
          </w:tcPr>
          <w:p>
            <w:pPr>
              <w:spacing w:line="240" w:lineRule="exact"/>
              <w:rPr>
                <w:rFonts w:hint="eastAsia" w:ascii="宋体" w:hAnsi="宋体" w:eastAsia="宋体" w:cs="宋体"/>
                <w:color w:val="0000FF"/>
                <w:sz w:val="28"/>
                <w:szCs w:val="28"/>
              </w:rPr>
            </w:pPr>
          </w:p>
        </w:tc>
      </w:tr>
    </w:tbl>
    <w:p>
      <w:pPr>
        <w:spacing w:line="420" w:lineRule="exact"/>
        <w:ind w:firstLine="560" w:firstLineChars="200"/>
        <w:rPr>
          <w:rFonts w:hint="eastAsia" w:ascii="宋体" w:hAnsi="宋体" w:eastAsia="宋体" w:cs="宋体"/>
          <w:sz w:val="28"/>
          <w:szCs w:val="28"/>
        </w:rPr>
      </w:pPr>
      <w:bookmarkStart w:id="2" w:name="_Toc424636365"/>
      <w:bookmarkStart w:id="3" w:name="_Toc481052194"/>
      <w:bookmarkStart w:id="4" w:name="_Toc445306493"/>
      <w:r>
        <w:rPr>
          <w:rFonts w:hint="eastAsia" w:ascii="宋体" w:hAnsi="宋体" w:eastAsia="宋体" w:cs="宋体"/>
          <w:sz w:val="28"/>
          <w:szCs w:val="28"/>
        </w:rPr>
        <w:t>说明：</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1.各评委独立打分。</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3.各种计算采用插入法，数字保留两位小数，第三位“四舍五入”。</w:t>
      </w:r>
    </w:p>
    <w:p>
      <w:pPr>
        <w:spacing w:line="420" w:lineRule="exact"/>
        <w:ind w:firstLine="560" w:firstLineChars="200"/>
        <w:jc w:val="center"/>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第三章  采购内容及技术要求</w:t>
      </w:r>
      <w:bookmarkEnd w:id="2"/>
      <w:bookmarkEnd w:id="3"/>
      <w:bookmarkEnd w:id="4"/>
    </w:p>
    <w:p>
      <w:pPr>
        <w:ind w:firstLine="560" w:firstLineChars="200"/>
        <w:rPr>
          <w:rFonts w:hint="eastAsia" w:ascii="宋体" w:hAnsi="宋体" w:eastAsia="宋体" w:cs="宋体"/>
          <w:sz w:val="28"/>
          <w:szCs w:val="28"/>
        </w:rPr>
      </w:pPr>
      <w:bookmarkStart w:id="5" w:name="_Toc481052195"/>
      <w:r>
        <w:rPr>
          <w:rFonts w:hint="eastAsia" w:ascii="宋体" w:hAnsi="宋体" w:eastAsia="宋体" w:cs="宋体"/>
          <w:sz w:val="28"/>
          <w:szCs w:val="28"/>
        </w:rPr>
        <w:t>一、采购内容：</w:t>
      </w:r>
    </w:p>
    <w:tbl>
      <w:tblPr>
        <w:tblStyle w:val="23"/>
        <w:tblW w:w="8488" w:type="dxa"/>
        <w:tblInd w:w="0" w:type="dxa"/>
        <w:shd w:val="clear" w:color="auto" w:fill="auto"/>
        <w:tblLayout w:type="autofit"/>
        <w:tblCellMar>
          <w:top w:w="0" w:type="dxa"/>
          <w:left w:w="0" w:type="dxa"/>
          <w:bottom w:w="0" w:type="dxa"/>
          <w:right w:w="0" w:type="dxa"/>
        </w:tblCellMar>
      </w:tblPr>
      <w:tblGrid>
        <w:gridCol w:w="823"/>
        <w:gridCol w:w="3825"/>
        <w:gridCol w:w="3840"/>
      </w:tblGrid>
      <w:tr>
        <w:tblPrEx>
          <w:shd w:val="clear" w:color="auto" w:fill="auto"/>
          <w:tblCellMar>
            <w:top w:w="0" w:type="dxa"/>
            <w:left w:w="0" w:type="dxa"/>
            <w:bottom w:w="0" w:type="dxa"/>
            <w:right w:w="0" w:type="dxa"/>
          </w:tblCellMar>
        </w:tblPrEx>
        <w:trPr>
          <w:trHeight w:val="5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货品名称</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采购数量</w:t>
            </w:r>
          </w:p>
        </w:tc>
      </w:tr>
      <w:tr>
        <w:tblPrEx>
          <w:tblCellMar>
            <w:top w:w="0" w:type="dxa"/>
            <w:left w:w="0" w:type="dxa"/>
            <w:bottom w:w="0" w:type="dxa"/>
            <w:right w:w="0" w:type="dxa"/>
          </w:tblCellMar>
        </w:tblPrEx>
        <w:trPr>
          <w:trHeight w:val="424"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血液周转箱</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750个</w:t>
            </w:r>
          </w:p>
        </w:tc>
      </w:tr>
    </w:tbl>
    <w:p>
      <w:pPr>
        <w:rPr>
          <w:rFonts w:hint="eastAsia" w:ascii="宋体" w:hAnsi="宋体" w:eastAsia="宋体" w:cs="宋体"/>
          <w:sz w:val="28"/>
          <w:szCs w:val="28"/>
        </w:rPr>
      </w:pPr>
    </w:p>
    <w:p>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rPr>
        <w:t>技术要求：</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采购数量750个。</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材质：</w:t>
      </w:r>
      <w:r>
        <w:rPr>
          <w:rFonts w:hint="eastAsia" w:ascii="宋体" w:hAnsi="宋体" w:eastAsia="宋体" w:cs="宋体"/>
          <w:i w:val="0"/>
          <w:iCs w:val="0"/>
          <w:caps w:val="0"/>
          <w:color w:val="333333"/>
          <w:spacing w:val="0"/>
          <w:sz w:val="28"/>
          <w:szCs w:val="28"/>
          <w:shd w:val="clear" w:fill="FFFFFF"/>
        </w:rPr>
        <w:t>食品级的环保材料</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规格标准：40×30×15cm  </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产品要求：整体产品外观完整无裂痕，光滑平整，边缘及端手位置无毛刺。</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颜色无明显色差，同规格箱体可互相堆垛。</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可根据采购方要求对箱体钻孔，孔口平整，无毛刺，不挂物、划手。</w:t>
      </w:r>
    </w:p>
    <w:p>
      <w:pPr>
        <w:spacing w:before="156" w:beforeLines="50" w:after="156" w:afterLines="50"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质检要求：符合质检GB/T 5737-1995标准要求。</w:t>
      </w:r>
    </w:p>
    <w:p>
      <w:pPr>
        <w:numPr>
          <w:ilvl w:val="0"/>
          <w:numId w:val="2"/>
        </w:numPr>
        <w:spacing w:line="36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交货地点、交货期</w:t>
      </w:r>
    </w:p>
    <w:p>
      <w:pPr>
        <w:numPr>
          <w:ilvl w:val="0"/>
          <w:numId w:val="0"/>
        </w:numPr>
        <w:spacing w:line="360" w:lineRule="exact"/>
        <w:ind w:firstLine="1120" w:firstLineChars="4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120" w:firstLineChars="4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2、交</w:t>
      </w:r>
      <w:r>
        <w:rPr>
          <w:rFonts w:hint="eastAsia" w:ascii="宋体" w:hAnsi="宋体" w:eastAsia="宋体" w:cs="宋体"/>
          <w:color w:val="auto"/>
          <w:sz w:val="28"/>
          <w:szCs w:val="28"/>
        </w:rPr>
        <w:t>货期：自签订之日起</w:t>
      </w:r>
      <w:r>
        <w:rPr>
          <w:rFonts w:hint="eastAsia" w:ascii="宋体" w:hAnsi="宋体" w:eastAsia="宋体" w:cs="宋体"/>
          <w:color w:val="auto"/>
          <w:sz w:val="28"/>
          <w:szCs w:val="28"/>
          <w:lang w:val="en-US" w:eastAsia="zh-CN"/>
        </w:rPr>
        <w:t>接到采购人通知后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配送时间5个工作日内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按要求送达规定</w:t>
      </w:r>
      <w:r>
        <w:rPr>
          <w:rFonts w:hint="eastAsia" w:ascii="宋体" w:hAnsi="宋体" w:eastAsia="宋体" w:cs="宋体"/>
          <w:color w:val="auto"/>
          <w:sz w:val="28"/>
          <w:szCs w:val="28"/>
        </w:rPr>
        <w:t>地点及摆放要求进行交货，未按时交货产生的一切损失由</w:t>
      </w:r>
      <w:r>
        <w:rPr>
          <w:rFonts w:hint="eastAsia" w:ascii="宋体" w:hAnsi="宋体" w:eastAsia="宋体" w:cs="宋体"/>
          <w:color w:val="auto"/>
          <w:sz w:val="28"/>
          <w:szCs w:val="28"/>
          <w:lang w:eastAsia="zh-CN"/>
        </w:rPr>
        <w:t>乙方</w:t>
      </w:r>
      <w:r>
        <w:rPr>
          <w:rFonts w:hint="eastAsia" w:ascii="宋体" w:hAnsi="宋体" w:eastAsia="宋体" w:cs="宋体"/>
          <w:color w:val="auto"/>
          <w:sz w:val="28"/>
          <w:szCs w:val="28"/>
        </w:rPr>
        <w:t>负责。</w:t>
      </w: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80"/>
        </w:tabs>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运输</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1、乙方负责所有货物的运输。确保货物按期、安全、完整到达指定地点，运杂费用包含在总价内，即货物的运输费、保险费、搬运费等。</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2、所有货物在运输、搬运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放置</w:t>
      </w:r>
      <w:r>
        <w:rPr>
          <w:rFonts w:hint="eastAsia" w:ascii="宋体" w:hAnsi="宋体" w:eastAsia="宋体" w:cs="宋体"/>
          <w:sz w:val="28"/>
          <w:szCs w:val="28"/>
        </w:rPr>
        <w:t>过程中，造成甲方损失的，由乙方为甲方修复或更新。</w:t>
      </w:r>
    </w:p>
    <w:p>
      <w:pPr>
        <w:tabs>
          <w:tab w:val="left" w:pos="480"/>
        </w:tabs>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质量保证</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中标供应商承诺所提供的供货产品是全新、未使用过的，保证技术指标先进、质量性能可靠、进货渠道正常，配置合理，全面满足采购要求。</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中标供应商承诺所提供的供货产品质量、规格、技术、性能及售后服务符合国家相关规定。</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供应商提供的产品，若发生侵权而产生的一切后果，由供应商负责。采购人保留索赔权力。</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所有产品因质量原因不能使用的，中标供应商须免费更换，若更换率或不合格率达到5%，采购人可终止合同。</w:t>
      </w:r>
      <w:bookmarkStart w:id="8" w:name="_GoBack"/>
      <w:bookmarkEnd w:id="8"/>
    </w:p>
    <w:p>
      <w:pPr>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保质期：产品到交货地点的有效期不低于</w:t>
      </w:r>
      <w:r>
        <w:rPr>
          <w:rFonts w:hint="eastAsia" w:ascii="宋体" w:hAnsi="宋体" w:eastAsia="宋体" w:cs="宋体"/>
          <w:sz w:val="28"/>
          <w:szCs w:val="28"/>
          <w:lang w:val="en-US" w:eastAsia="zh-CN"/>
        </w:rPr>
        <w:t>2</w:t>
      </w:r>
      <w:r>
        <w:rPr>
          <w:rFonts w:hint="eastAsia" w:ascii="宋体" w:hAnsi="宋体" w:eastAsia="宋体" w:cs="宋体"/>
          <w:sz w:val="28"/>
          <w:szCs w:val="28"/>
        </w:rPr>
        <w:t>年。</w:t>
      </w:r>
    </w:p>
    <w:p>
      <w:pPr>
        <w:pStyle w:val="2"/>
        <w:rPr>
          <w:rFonts w:hint="eastAsia"/>
        </w:rPr>
      </w:pPr>
    </w:p>
    <w:p>
      <w:pPr>
        <w:autoSpaceDE w:val="0"/>
        <w:autoSpaceDN w:val="0"/>
        <w:adjustRightInd w:val="0"/>
        <w:snapToGrid w:val="0"/>
        <w:spacing w:line="360" w:lineRule="auto"/>
        <w:ind w:firstLine="645"/>
        <w:rPr>
          <w:rFonts w:ascii="仿宋_GB2312" w:hAnsi="仿宋" w:eastAsia="仿宋_GB2312"/>
          <w:b/>
          <w:sz w:val="28"/>
          <w:szCs w:val="28"/>
          <w:lang w:val="zh-CN"/>
        </w:rPr>
      </w:pPr>
      <w:r>
        <w:rPr>
          <w:rFonts w:hint="eastAsia" w:ascii="宋体" w:hAnsi="宋体" w:eastAsia="宋体" w:cs="宋体"/>
          <w:sz w:val="28"/>
          <w:szCs w:val="28"/>
          <w:lang w:val="en-US" w:eastAsia="zh-CN"/>
        </w:rPr>
        <w:t>六、</w:t>
      </w:r>
      <w:r>
        <w:rPr>
          <w:rFonts w:hint="eastAsia" w:ascii="仿宋_GB2312" w:hAnsi="仿宋" w:eastAsia="仿宋_GB2312"/>
          <w:b/>
          <w:sz w:val="28"/>
          <w:szCs w:val="28"/>
          <w:lang w:val="zh-CN"/>
        </w:rPr>
        <w:t>售后服务</w:t>
      </w:r>
    </w:p>
    <w:p>
      <w:pPr>
        <w:autoSpaceDE w:val="0"/>
        <w:autoSpaceDN w:val="0"/>
        <w:adjustRightInd w:val="0"/>
        <w:snapToGrid w:val="0"/>
        <w:spacing w:line="360" w:lineRule="auto"/>
        <w:ind w:firstLine="645"/>
        <w:rPr>
          <w:rFonts w:ascii="仿宋_GB2312" w:hAnsi="仿宋" w:eastAsia="仿宋_GB2312"/>
          <w:sz w:val="28"/>
          <w:szCs w:val="28"/>
          <w:lang w:val="zh-CN"/>
        </w:rPr>
      </w:pPr>
      <w:r>
        <w:rPr>
          <w:rFonts w:hint="eastAsia" w:ascii="仿宋_GB2312" w:hAnsi="仿宋" w:eastAsia="仿宋_GB2312"/>
          <w:sz w:val="28"/>
          <w:szCs w:val="28"/>
          <w:lang w:val="zh-CN"/>
        </w:rPr>
        <w:t>产品入库后，采购人对所供产品进行验收，在验收过程中发现数量不足或有质量等问题，中标供应商应负责按照采购单位的合理要求采取补足、更换或退货等措施及时处理，并承担由此产生的费用和损失。</w:t>
      </w:r>
    </w:p>
    <w:p>
      <w:pPr>
        <w:autoSpaceDE w:val="0"/>
        <w:autoSpaceDN w:val="0"/>
        <w:adjustRightInd w:val="0"/>
        <w:snapToGrid w:val="0"/>
        <w:spacing w:line="360" w:lineRule="auto"/>
        <w:ind w:firstLine="645"/>
        <w:rPr>
          <w:rFonts w:hint="eastAsia" w:ascii="仿宋_GB2312" w:hAnsi="仿宋" w:eastAsia="仿宋_GB2312"/>
          <w:sz w:val="28"/>
          <w:szCs w:val="28"/>
          <w:lang w:val="zh-CN"/>
        </w:rPr>
      </w:pPr>
      <w:r>
        <w:rPr>
          <w:rFonts w:hint="eastAsia" w:ascii="仿宋_GB2312" w:hAnsi="仿宋" w:eastAsia="仿宋_GB2312"/>
          <w:sz w:val="28"/>
          <w:szCs w:val="28"/>
          <w:lang w:val="zh-CN"/>
        </w:rPr>
        <w:t>如出现非质量原因造成的压货，中标供应商方有义务进行更换。</w:t>
      </w:r>
    </w:p>
    <w:p>
      <w:pPr>
        <w:adjustRightInd w:val="0"/>
        <w:snapToGrid w:val="0"/>
        <w:spacing w:line="360" w:lineRule="auto"/>
        <w:ind w:firstLine="562" w:firstLineChars="200"/>
        <w:rPr>
          <w:rFonts w:hint="eastAsia" w:ascii="仿宋_GB2312" w:hAnsi="仿宋" w:eastAsia="仿宋_GB2312"/>
          <w:b/>
          <w:sz w:val="28"/>
          <w:szCs w:val="28"/>
        </w:rPr>
      </w:pPr>
      <w:r>
        <w:rPr>
          <w:rFonts w:hint="eastAsia" w:ascii="仿宋_GB2312" w:hAnsi="仿宋" w:eastAsia="仿宋_GB2312"/>
          <w:b/>
          <w:sz w:val="28"/>
          <w:szCs w:val="28"/>
          <w:lang w:val="en-US" w:eastAsia="zh-CN"/>
        </w:rPr>
        <w:t>七、</w:t>
      </w:r>
      <w:r>
        <w:rPr>
          <w:rFonts w:hint="eastAsia" w:ascii="仿宋_GB2312" w:hAnsi="仿宋" w:eastAsia="仿宋_GB2312"/>
          <w:b/>
          <w:sz w:val="28"/>
          <w:szCs w:val="28"/>
        </w:rPr>
        <w:t>验收</w:t>
      </w:r>
    </w:p>
    <w:p>
      <w:pPr>
        <w:pStyle w:val="2"/>
        <w:rPr>
          <w:lang w:val="zh-CN"/>
        </w:rPr>
      </w:pPr>
    </w:p>
    <w:p>
      <w:pPr>
        <w:adjustRightInd w:val="0"/>
        <w:snapToGrid w:val="0"/>
        <w:spacing w:line="360" w:lineRule="auto"/>
        <w:ind w:firstLine="645"/>
        <w:rPr>
          <w:rFonts w:hint="eastAsia" w:ascii="仿宋_GB2312" w:hAnsi="仿宋" w:eastAsia="仿宋_GB2312"/>
          <w:sz w:val="28"/>
          <w:szCs w:val="28"/>
        </w:rPr>
      </w:pPr>
      <w:r>
        <w:rPr>
          <w:rFonts w:hint="eastAsia" w:ascii="仿宋_GB2312" w:hAnsi="仿宋" w:eastAsia="仿宋_GB2312"/>
          <w:sz w:val="28"/>
          <w:szCs w:val="28"/>
        </w:rPr>
        <w:t>到货验收：产品到货后，由采购人与中标供应商共同进行外观验收，验收内容包括，外包装的完好性，品牌、规格、数量及产地与合同要求的一致性。</w:t>
      </w:r>
    </w:p>
    <w:p>
      <w:pPr>
        <w:pStyle w:val="2"/>
        <w:ind w:firstLine="700" w:firstLineChars="250"/>
        <w:rPr>
          <w:rFonts w:hint="default" w:eastAsia="仿宋_GB2312"/>
          <w:lang w:val="en-US" w:eastAsia="zh-CN"/>
        </w:rPr>
      </w:pPr>
      <w:r>
        <w:rPr>
          <w:rFonts w:hint="eastAsia" w:ascii="仿宋_GB2312" w:hAnsi="仿宋" w:eastAsia="仿宋_GB2312"/>
          <w:sz w:val="28"/>
          <w:szCs w:val="28"/>
          <w:lang w:val="en-US" w:eastAsia="zh-CN"/>
        </w:rPr>
        <w:t>其他具体要求见第四章合同主要条款要求</w:t>
      </w:r>
    </w:p>
    <w:p>
      <w:pPr>
        <w:spacing w:before="156" w:beforeLines="50" w:after="156" w:afterLines="50" w:line="240" w:lineRule="atLeast"/>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lang w:val="en-US" w:eastAsia="zh-CN"/>
        </w:rPr>
      </w:pPr>
    </w:p>
    <w:p>
      <w:pPr>
        <w:pStyle w:val="2"/>
        <w:numPr>
          <w:ilvl w:val="0"/>
          <w:numId w:val="0"/>
        </w:numPr>
        <w:rPr>
          <w:rFonts w:hint="eastAsia" w:ascii="宋体" w:hAnsi="宋体" w:eastAsia="宋体" w:cs="宋体"/>
          <w:sz w:val="28"/>
          <w:szCs w:val="28"/>
        </w:rPr>
      </w:pPr>
    </w:p>
    <w:bookmarkEnd w:id="5"/>
    <w:p>
      <w:pPr>
        <w:numPr>
          <w:ilvl w:val="0"/>
          <w:numId w:val="3"/>
        </w:numPr>
        <w:spacing w:line="360" w:lineRule="exact"/>
        <w:ind w:left="3501" w:leftChars="0" w:firstLine="0" w:firstLineChars="0"/>
        <w:rPr>
          <w:rFonts w:hint="eastAsia" w:ascii="宋体" w:hAnsi="宋体" w:eastAsia="宋体" w:cs="宋体"/>
          <w:b/>
          <w:bCs/>
          <w:sz w:val="28"/>
          <w:szCs w:val="28"/>
          <w:lang w:val="zh-CN"/>
        </w:rPr>
      </w:pP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合同主要条款</w:t>
      </w:r>
    </w:p>
    <w:p>
      <w:pPr>
        <w:pStyle w:val="2"/>
        <w:numPr>
          <w:numId w:val="0"/>
        </w:numPr>
        <w:ind w:left="3501" w:leftChars="0"/>
        <w:rPr>
          <w:rFonts w:hint="eastAsia"/>
          <w:lang w:val="zh-CN"/>
        </w:rPr>
      </w:pPr>
    </w:p>
    <w:p>
      <w:pPr>
        <w:numPr>
          <w:numId w:val="0"/>
        </w:numPr>
        <w:autoSpaceDE w:val="0"/>
        <w:autoSpaceDN w:val="0"/>
        <w:snapToGrid w:val="0"/>
        <w:spacing w:line="360" w:lineRule="auto"/>
        <w:ind w:firstLine="1441" w:firstLineChars="300"/>
        <w:jc w:val="both"/>
        <w:rPr>
          <w:rFonts w:hint="default" w:eastAsia="宋体"/>
          <w:b/>
          <w:bCs/>
          <w:sz w:val="44"/>
          <w:szCs w:val="44"/>
          <w:lang w:val="en-US" w:eastAsia="zh-CN"/>
        </w:rPr>
      </w:pPr>
      <w:r>
        <w:rPr>
          <w:rFonts w:hint="eastAsia"/>
          <w:b/>
          <w:bCs/>
          <w:sz w:val="48"/>
          <w:szCs w:val="44"/>
          <w:lang w:val="en-US" w:eastAsia="zh-CN"/>
        </w:rPr>
        <w:t>血液周转箱</w:t>
      </w:r>
      <w:r>
        <w:rPr>
          <w:rFonts w:hint="eastAsia"/>
          <w:b/>
          <w:bCs/>
          <w:sz w:val="48"/>
          <w:szCs w:val="44"/>
        </w:rPr>
        <w:t>采购项目</w:t>
      </w:r>
      <w:r>
        <w:rPr>
          <w:rFonts w:hint="eastAsia"/>
          <w:b/>
          <w:bCs/>
          <w:sz w:val="48"/>
          <w:szCs w:val="44"/>
          <w:lang w:val="en-US" w:eastAsia="zh-CN"/>
        </w:rPr>
        <w:t>供货合同</w:t>
      </w:r>
    </w:p>
    <w:p>
      <w:pPr>
        <w:pStyle w:val="5"/>
        <w:ind w:firstLine="1084" w:firstLineChars="300"/>
        <w:rPr>
          <w:rFonts w:hint="eastAsia" w:ascii="宋体" w:hAnsi="宋体" w:eastAsia="宋体" w:cs="宋体"/>
          <w:b/>
          <w:sz w:val="36"/>
          <w:szCs w:val="36"/>
          <w:lang w:val="zh-CN"/>
        </w:rPr>
      </w:pPr>
    </w:p>
    <w:p>
      <w:pPr>
        <w:pStyle w:val="2"/>
        <w:rPr>
          <w:rFonts w:hint="eastAsia"/>
          <w:lang w:val="zh-CN"/>
        </w:rPr>
      </w:pPr>
    </w:p>
    <w:p>
      <w:pPr>
        <w:tabs>
          <w:tab w:val="left" w:pos="735"/>
        </w:tabs>
        <w:autoSpaceDE w:val="0"/>
        <w:autoSpaceDN w:val="0"/>
        <w:adjustRightInd w:val="0"/>
        <w:snapToGrid w:val="0"/>
        <w:spacing w:line="360" w:lineRule="auto"/>
        <w:ind w:firstLine="562" w:firstLineChars="200"/>
        <w:rPr>
          <w:rFonts w:hint="eastAsia" w:ascii="宋体" w:hAnsi="宋体" w:eastAsia="宋体" w:cs="宋体"/>
          <w:b/>
          <w:bCs/>
          <w:sz w:val="28"/>
          <w:szCs w:val="28"/>
          <w:lang w:val="zh-CN"/>
        </w:rPr>
      </w:pPr>
      <w:r>
        <w:rPr>
          <w:rFonts w:hint="eastAsia" w:ascii="宋体" w:hAnsi="宋体" w:eastAsia="宋体" w:cs="宋体"/>
          <w:b/>
          <w:bCs/>
          <w:sz w:val="28"/>
          <w:szCs w:val="28"/>
          <w:lang w:val="zh-CN"/>
        </w:rPr>
        <w:t>甲</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方：（采购人）</w:t>
      </w:r>
      <w:r>
        <w:rPr>
          <w:rFonts w:hint="eastAsia" w:ascii="宋体" w:hAnsi="宋体" w:eastAsia="宋体" w:cs="宋体"/>
          <w:bCs/>
          <w:sz w:val="28"/>
          <w:szCs w:val="28"/>
          <w:lang w:val="zh-CN"/>
        </w:rPr>
        <w:t>西安市中心血站</w:t>
      </w:r>
    </w:p>
    <w:p>
      <w:pPr>
        <w:tabs>
          <w:tab w:val="left" w:pos="735"/>
        </w:tabs>
        <w:autoSpaceDE w:val="0"/>
        <w:autoSpaceDN w:val="0"/>
        <w:adjustRightInd w:val="0"/>
        <w:snapToGrid w:val="0"/>
        <w:spacing w:line="360" w:lineRule="auto"/>
        <w:ind w:firstLine="562" w:firstLineChars="200"/>
        <w:rPr>
          <w:rFonts w:hint="eastAsia" w:ascii="宋体" w:hAnsi="宋体" w:eastAsia="宋体" w:cs="宋体"/>
          <w:bCs/>
          <w:sz w:val="28"/>
          <w:szCs w:val="28"/>
          <w:lang w:val="zh-CN"/>
        </w:rPr>
      </w:pPr>
      <w:r>
        <w:rPr>
          <w:rFonts w:hint="eastAsia" w:ascii="宋体" w:hAnsi="宋体" w:eastAsia="宋体" w:cs="宋体"/>
          <w:b/>
          <w:bCs/>
          <w:sz w:val="28"/>
          <w:szCs w:val="28"/>
          <w:lang w:val="zh-CN"/>
        </w:rPr>
        <w:t>乙</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方：（中标供应商）</w:t>
      </w:r>
    </w:p>
    <w:p>
      <w:pPr>
        <w:tabs>
          <w:tab w:val="left" w:pos="735"/>
        </w:tabs>
        <w:autoSpaceDE w:val="0"/>
        <w:autoSpaceDN w:val="0"/>
        <w:adjustRightInd w:val="0"/>
        <w:snapToGri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西安市中心血站根据《中华人民共和国政府采购法》</w:t>
      </w:r>
      <w:r>
        <w:rPr>
          <w:rFonts w:hint="eastAsia" w:ascii="宋体" w:hAnsi="宋体" w:eastAsia="宋体" w:cs="宋体"/>
          <w:sz w:val="28"/>
          <w:szCs w:val="28"/>
          <w:lang w:val="en-US" w:eastAsia="zh-CN"/>
        </w:rPr>
        <w:t>的</w:t>
      </w:r>
      <w:r>
        <w:rPr>
          <w:rFonts w:hint="eastAsia" w:ascii="宋体" w:hAnsi="宋体" w:eastAsia="宋体" w:cs="宋体"/>
          <w:sz w:val="28"/>
          <w:szCs w:val="28"/>
          <w:lang w:val="zh-CN"/>
        </w:rPr>
        <w:t>相关规定，组织</w:t>
      </w:r>
      <w:r>
        <w:rPr>
          <w:rFonts w:hint="eastAsia" w:ascii="宋体" w:hAnsi="宋体" w:eastAsia="宋体" w:cs="宋体"/>
          <w:sz w:val="28"/>
          <w:szCs w:val="28"/>
          <w:lang w:val="en-US" w:eastAsia="zh-CN"/>
        </w:rPr>
        <w:t>血液周转箱</w:t>
      </w:r>
      <w:r>
        <w:rPr>
          <w:rFonts w:hint="eastAsia" w:ascii="宋体" w:hAnsi="宋体" w:eastAsia="宋体" w:cs="宋体"/>
          <w:sz w:val="28"/>
          <w:szCs w:val="28"/>
          <w:lang w:val="zh-CN"/>
        </w:rPr>
        <w:t>采购项目</w:t>
      </w:r>
      <w:r>
        <w:rPr>
          <w:rFonts w:hint="eastAsia" w:ascii="宋体" w:hAnsi="宋体" w:eastAsia="宋体" w:cs="宋体"/>
          <w:sz w:val="28"/>
          <w:szCs w:val="28"/>
          <w:lang w:val="en-US" w:eastAsia="zh-CN"/>
        </w:rPr>
        <w:t>进行</w:t>
      </w:r>
      <w:r>
        <w:rPr>
          <w:rFonts w:hint="eastAsia" w:ascii="宋体" w:hAnsi="宋体" w:eastAsia="宋体" w:cs="宋体"/>
          <w:sz w:val="28"/>
          <w:szCs w:val="28"/>
          <w:lang w:val="zh-CN"/>
        </w:rPr>
        <w:t>竞争性磋商</w:t>
      </w:r>
      <w:r>
        <w:rPr>
          <w:rFonts w:hint="eastAsia" w:ascii="宋体" w:hAnsi="宋体" w:eastAsia="宋体" w:cs="宋体"/>
          <w:sz w:val="28"/>
          <w:szCs w:val="28"/>
          <w:lang w:val="en-US" w:eastAsia="zh-CN"/>
        </w:rPr>
        <w:t>招标</w:t>
      </w:r>
      <w:r>
        <w:rPr>
          <w:rFonts w:hint="eastAsia" w:ascii="宋体" w:hAnsi="宋体" w:eastAsia="宋体" w:cs="宋体"/>
          <w:sz w:val="28"/>
          <w:szCs w:val="28"/>
          <w:lang w:val="zh-CN"/>
        </w:rPr>
        <w:t>，确定XXXXX</w:t>
      </w:r>
      <w:r>
        <w:rPr>
          <w:rFonts w:hint="eastAsia" w:ascii="宋体" w:hAnsi="宋体" w:eastAsia="宋体" w:cs="宋体"/>
          <w:bCs/>
          <w:sz w:val="28"/>
          <w:szCs w:val="28"/>
          <w:lang w:val="en-US" w:eastAsia="zh-CN"/>
        </w:rPr>
        <w:t>单位</w:t>
      </w:r>
      <w:r>
        <w:rPr>
          <w:rFonts w:hint="eastAsia" w:ascii="宋体" w:hAnsi="宋体" w:eastAsia="宋体" w:cs="宋体"/>
          <w:bCs/>
          <w:sz w:val="28"/>
          <w:szCs w:val="28"/>
          <w:lang w:val="zh-CN"/>
        </w:rPr>
        <w:t>为</w:t>
      </w:r>
      <w:r>
        <w:rPr>
          <w:rFonts w:hint="eastAsia" w:ascii="宋体" w:hAnsi="宋体" w:eastAsia="宋体" w:cs="宋体"/>
          <w:sz w:val="28"/>
          <w:szCs w:val="28"/>
          <w:lang w:val="zh-CN"/>
        </w:rPr>
        <w:t>西安市中心血站无偿献血类食品采购项目中标供货商。为保障双方合法权益，经双方共同协商，签订本</w:t>
      </w:r>
      <w:r>
        <w:rPr>
          <w:rFonts w:hint="eastAsia" w:ascii="宋体" w:hAnsi="宋体" w:eastAsia="宋体" w:cs="宋体"/>
          <w:sz w:val="28"/>
          <w:szCs w:val="28"/>
          <w:lang w:val="en-US" w:eastAsia="zh-CN"/>
        </w:rPr>
        <w:t>合同</w:t>
      </w:r>
      <w:r>
        <w:rPr>
          <w:rFonts w:hint="eastAsia" w:ascii="宋体" w:hAnsi="宋体" w:eastAsia="宋体" w:cs="宋体"/>
          <w:sz w:val="28"/>
          <w:szCs w:val="28"/>
          <w:lang w:val="zh-CN"/>
        </w:rPr>
        <w:t>。</w:t>
      </w:r>
    </w:p>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一、合同内容：</w:t>
      </w:r>
    </w:p>
    <w:p>
      <w:pPr>
        <w:rPr>
          <w:rFonts w:hint="eastAsia" w:ascii="宋体" w:hAnsi="宋体" w:eastAsia="宋体" w:cs="宋体"/>
          <w:sz w:val="28"/>
          <w:szCs w:val="28"/>
        </w:rPr>
      </w:pPr>
    </w:p>
    <w:tbl>
      <w:tblPr>
        <w:tblStyle w:val="23"/>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18"/>
        <w:gridCol w:w="1650"/>
        <w:gridCol w:w="1942"/>
        <w:gridCol w:w="1050"/>
        <w:gridCol w:w="106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618"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物品名称</w:t>
            </w:r>
          </w:p>
        </w:tc>
        <w:tc>
          <w:tcPr>
            <w:tcW w:w="1650"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制造厂商</w:t>
            </w:r>
          </w:p>
        </w:tc>
        <w:tc>
          <w:tcPr>
            <w:tcW w:w="1942"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规格</w:t>
            </w:r>
          </w:p>
        </w:tc>
        <w:tc>
          <w:tcPr>
            <w:tcW w:w="1050"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单价（元）</w:t>
            </w:r>
          </w:p>
        </w:tc>
        <w:tc>
          <w:tcPr>
            <w:tcW w:w="1069"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849"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5" w:type="dxa"/>
            <w:vAlign w:val="center"/>
          </w:tcPr>
          <w:p>
            <w:pPr>
              <w:tabs>
                <w:tab w:val="left" w:pos="4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1618"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bCs/>
                <w:color w:val="000000"/>
                <w:spacing w:val="-20"/>
                <w:kern w:val="0"/>
                <w:sz w:val="28"/>
                <w:szCs w:val="28"/>
                <w:lang w:val="en-US" w:eastAsia="zh-CN"/>
              </w:rPr>
              <w:t>血液周转箱</w:t>
            </w:r>
          </w:p>
        </w:tc>
        <w:tc>
          <w:tcPr>
            <w:tcW w:w="1650" w:type="dxa"/>
            <w:vAlign w:val="center"/>
          </w:tcPr>
          <w:p>
            <w:pPr>
              <w:spacing w:before="159" w:beforeLines="50"/>
              <w:jc w:val="both"/>
              <w:rPr>
                <w:rFonts w:hint="eastAsia" w:ascii="宋体" w:hAnsi="宋体" w:eastAsia="宋体" w:cs="宋体"/>
                <w:b/>
                <w:sz w:val="28"/>
                <w:szCs w:val="28"/>
              </w:rPr>
            </w:pPr>
          </w:p>
        </w:tc>
        <w:tc>
          <w:tcPr>
            <w:tcW w:w="1942" w:type="dxa"/>
            <w:vAlign w:val="center"/>
          </w:tcPr>
          <w:p>
            <w:pPr>
              <w:spacing w:before="156" w:beforeLines="50" w:after="156" w:afterLines="50" w:line="240" w:lineRule="atLeas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40×30×15cm  </w:t>
            </w:r>
          </w:p>
          <w:p>
            <w:pPr>
              <w:tabs>
                <w:tab w:val="left" w:pos="469"/>
              </w:tabs>
              <w:spacing w:line="360" w:lineRule="auto"/>
              <w:ind w:left="480" w:hanging="560" w:hangingChars="200"/>
              <w:jc w:val="left"/>
              <w:rPr>
                <w:rFonts w:hint="eastAsia" w:ascii="宋体" w:hAnsi="宋体" w:eastAsia="宋体" w:cs="宋体"/>
                <w:bCs/>
                <w:sz w:val="28"/>
                <w:szCs w:val="28"/>
                <w:lang w:eastAsia="zh-CN"/>
              </w:rPr>
            </w:pPr>
          </w:p>
        </w:tc>
        <w:tc>
          <w:tcPr>
            <w:tcW w:w="1050" w:type="dxa"/>
            <w:vAlign w:val="center"/>
          </w:tcPr>
          <w:p>
            <w:pPr>
              <w:spacing w:line="0" w:lineRule="atLeast"/>
              <w:jc w:val="center"/>
              <w:rPr>
                <w:rFonts w:hint="eastAsia" w:ascii="宋体" w:hAnsi="宋体" w:eastAsia="宋体" w:cs="宋体"/>
                <w:bCs/>
                <w:sz w:val="28"/>
                <w:szCs w:val="28"/>
              </w:rPr>
            </w:pPr>
          </w:p>
        </w:tc>
        <w:tc>
          <w:tcPr>
            <w:tcW w:w="1069" w:type="dxa"/>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color w:val="000000"/>
                <w:sz w:val="28"/>
                <w:szCs w:val="28"/>
                <w:highlight w:val="none"/>
                <w:lang w:val="en-US" w:eastAsia="zh-CN"/>
              </w:rPr>
              <w:t>750</w:t>
            </w:r>
          </w:p>
        </w:tc>
        <w:tc>
          <w:tcPr>
            <w:tcW w:w="1849" w:type="dxa"/>
            <w:vAlign w:val="center"/>
          </w:tcPr>
          <w:p>
            <w:pPr>
              <w:spacing w:before="159" w:beforeLines="50"/>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vAlign w:val="center"/>
          </w:tcPr>
          <w:p>
            <w:pPr>
              <w:spacing w:line="360" w:lineRule="auto"/>
              <w:jc w:val="center"/>
              <w:rPr>
                <w:rFonts w:hint="eastAsia" w:ascii="宋体" w:hAnsi="宋体" w:eastAsia="宋体" w:cs="宋体"/>
                <w:bCs/>
                <w:sz w:val="28"/>
                <w:szCs w:val="28"/>
                <w:lang w:val="en-US" w:eastAsia="zh-CN"/>
              </w:rPr>
            </w:pPr>
          </w:p>
        </w:tc>
        <w:tc>
          <w:tcPr>
            <w:tcW w:w="7329" w:type="dxa"/>
            <w:gridSpan w:val="5"/>
            <w:vAlign w:val="center"/>
          </w:tcPr>
          <w:p>
            <w:pPr>
              <w:spacing w:line="360" w:lineRule="auto"/>
              <w:jc w:val="center"/>
              <w:rPr>
                <w:rFonts w:hint="eastAsia" w:ascii="宋体" w:hAnsi="宋体" w:eastAsia="宋体" w:cs="宋体"/>
                <w:bCs/>
                <w:color w:val="FF0000"/>
                <w:sz w:val="28"/>
                <w:szCs w:val="28"/>
              </w:rPr>
            </w:pPr>
            <w:r>
              <w:rPr>
                <w:rFonts w:hint="eastAsia" w:ascii="宋体" w:hAnsi="宋体" w:eastAsia="宋体" w:cs="宋体"/>
                <w:bCs/>
                <w:sz w:val="28"/>
                <w:szCs w:val="28"/>
              </w:rPr>
              <w:t>总计（元）：大写</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整</w:t>
            </w:r>
          </w:p>
        </w:tc>
        <w:tc>
          <w:tcPr>
            <w:tcW w:w="1849" w:type="dxa"/>
            <w:vAlign w:val="center"/>
          </w:tcPr>
          <w:p>
            <w:pPr>
              <w:spacing w:line="360" w:lineRule="auto"/>
              <w:ind w:right="-577" w:rightChars="-206"/>
              <w:rPr>
                <w:rFonts w:hint="eastAsia" w:ascii="宋体" w:hAnsi="宋体" w:eastAsia="宋体" w:cs="宋体"/>
                <w:bCs/>
                <w:color w:val="FF0000"/>
                <w:sz w:val="28"/>
                <w:szCs w:val="28"/>
                <w:lang w:val="en-US"/>
              </w:rPr>
            </w:pPr>
            <w:r>
              <w:rPr>
                <w:rFonts w:hint="eastAsia" w:ascii="宋体" w:hAnsi="宋体" w:eastAsia="宋体" w:cs="宋体"/>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vAlign w:val="center"/>
          </w:tcPr>
          <w:p>
            <w:pPr>
              <w:spacing w:line="360" w:lineRule="auto"/>
              <w:ind w:right="-577" w:rightChars="-206"/>
              <w:rPr>
                <w:rFonts w:hint="eastAsia" w:ascii="宋体" w:hAnsi="宋体" w:eastAsia="宋体" w:cs="宋体"/>
                <w:bCs/>
                <w:sz w:val="28"/>
                <w:szCs w:val="28"/>
              </w:rPr>
            </w:pPr>
            <w:r>
              <w:rPr>
                <w:rFonts w:hint="eastAsia" w:ascii="宋体" w:hAnsi="宋体" w:eastAsia="宋体" w:cs="宋体"/>
                <w:bCs/>
                <w:sz w:val="28"/>
                <w:szCs w:val="28"/>
              </w:rPr>
              <w:t>备 注</w:t>
            </w:r>
          </w:p>
        </w:tc>
        <w:tc>
          <w:tcPr>
            <w:tcW w:w="9178" w:type="dxa"/>
            <w:gridSpan w:val="6"/>
            <w:vAlign w:val="center"/>
          </w:tcPr>
          <w:p>
            <w:pPr>
              <w:spacing w:line="360" w:lineRule="auto"/>
              <w:ind w:right="-577" w:rightChars="-206"/>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由供应商负责箱体打孔</w:t>
            </w:r>
          </w:p>
        </w:tc>
      </w:tr>
    </w:tbl>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二、合同价款</w:t>
      </w:r>
    </w:p>
    <w:p>
      <w:pPr>
        <w:spacing w:line="360" w:lineRule="exact"/>
        <w:rPr>
          <w:rFonts w:hint="eastAsia" w:ascii="宋体" w:hAnsi="宋体" w:eastAsia="宋体" w:cs="宋体"/>
          <w:sz w:val="28"/>
          <w:szCs w:val="28"/>
        </w:rPr>
      </w:pPr>
      <w:r>
        <w:rPr>
          <w:rFonts w:hint="eastAsia" w:ascii="宋体" w:hAnsi="宋体" w:eastAsia="宋体" w:cs="宋体"/>
          <w:sz w:val="28"/>
          <w:szCs w:val="28"/>
        </w:rPr>
        <w:t>1、合同总价：人民币                  元整 （￥0.00元）。</w:t>
      </w:r>
    </w:p>
    <w:p>
      <w:pPr>
        <w:spacing w:line="360" w:lineRule="exact"/>
        <w:rPr>
          <w:rFonts w:hint="eastAsia" w:ascii="宋体" w:hAnsi="宋体" w:eastAsia="宋体" w:cs="宋体"/>
          <w:sz w:val="28"/>
          <w:szCs w:val="28"/>
        </w:rPr>
      </w:pPr>
      <w:r>
        <w:rPr>
          <w:rFonts w:hint="eastAsia" w:ascii="宋体" w:hAnsi="宋体" w:eastAsia="宋体" w:cs="宋体"/>
          <w:sz w:val="28"/>
          <w:szCs w:val="28"/>
        </w:rPr>
        <w:t>2、合同总价包括：税费、培训费、产品费、运杂费及其它相关的费用。</w:t>
      </w:r>
    </w:p>
    <w:p>
      <w:pPr>
        <w:spacing w:line="360" w:lineRule="exact"/>
        <w:rPr>
          <w:rFonts w:hint="eastAsia" w:ascii="宋体" w:hAnsi="宋体" w:eastAsia="宋体" w:cs="宋体"/>
          <w:sz w:val="28"/>
          <w:szCs w:val="28"/>
        </w:rPr>
      </w:pPr>
      <w:r>
        <w:rPr>
          <w:rFonts w:hint="eastAsia" w:ascii="宋体" w:hAnsi="宋体" w:eastAsia="宋体" w:cs="宋体"/>
          <w:sz w:val="28"/>
          <w:szCs w:val="28"/>
        </w:rPr>
        <w:t>3、合同单价一次包死，不受市场价变化的影响。最终付款总价以甲方实际使用数量为准。</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三、合同结算</w:t>
      </w:r>
    </w:p>
    <w:p>
      <w:pPr>
        <w:spacing w:line="360" w:lineRule="exact"/>
        <w:rPr>
          <w:rFonts w:hint="eastAsia" w:ascii="宋体" w:hAnsi="宋体" w:eastAsia="宋体" w:cs="宋体"/>
          <w:sz w:val="28"/>
          <w:szCs w:val="28"/>
        </w:rPr>
      </w:pPr>
      <w:r>
        <w:rPr>
          <w:rFonts w:hint="eastAsia" w:ascii="宋体" w:hAnsi="宋体" w:eastAsia="宋体" w:cs="宋体"/>
          <w:sz w:val="28"/>
          <w:szCs w:val="28"/>
        </w:rPr>
        <w:t>1、付款方式：银行转账。由采购人负责结算，供应商必须开具全额发票给采购人，并附详细清单。如非中标单位所开具发票，</w:t>
      </w:r>
      <w:r>
        <w:rPr>
          <w:rFonts w:hint="eastAsia" w:ascii="宋体" w:hAnsi="宋体" w:eastAsia="宋体" w:cs="宋体"/>
          <w:sz w:val="28"/>
          <w:szCs w:val="28"/>
          <w:lang w:val="en-US" w:eastAsia="zh-CN"/>
        </w:rPr>
        <w:t>采购人</w:t>
      </w:r>
      <w:r>
        <w:rPr>
          <w:rFonts w:hint="eastAsia" w:ascii="宋体" w:hAnsi="宋体" w:eastAsia="宋体" w:cs="宋体"/>
          <w:sz w:val="28"/>
          <w:szCs w:val="28"/>
        </w:rPr>
        <w:t>有权拒绝支付。</w:t>
      </w:r>
    </w:p>
    <w:p>
      <w:pPr>
        <w:spacing w:line="360" w:lineRule="exact"/>
        <w:rPr>
          <w:rFonts w:hint="eastAsia" w:ascii="宋体" w:hAnsi="宋体" w:eastAsia="宋体" w:cs="宋体"/>
          <w:sz w:val="28"/>
          <w:szCs w:val="28"/>
        </w:rPr>
      </w:pPr>
      <w:r>
        <w:rPr>
          <w:rFonts w:hint="eastAsia" w:ascii="宋体" w:hAnsi="宋体" w:eastAsia="宋体" w:cs="宋体"/>
          <w:sz w:val="28"/>
          <w:szCs w:val="28"/>
        </w:rPr>
        <w:t>2、结算方式：根据甲方工作实际需求对产品进行分批采购，分批付款。每批次产品经总务科验收，相关科室确认合格后三个月内，按实际用量据实支付。</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四、交货条件</w:t>
      </w:r>
    </w:p>
    <w:p>
      <w:pPr>
        <w:spacing w:line="36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1、交货地点：采购人指定地点。</w:t>
      </w:r>
    </w:p>
    <w:p>
      <w:pPr>
        <w:autoSpaceDE w:val="0"/>
        <w:autoSpaceDN w:val="0"/>
        <w:adjustRightInd w:val="0"/>
        <w:snapToGrid w:val="0"/>
        <w:spacing w:line="360" w:lineRule="auto"/>
        <w:ind w:firstLine="924" w:firstLineChars="330"/>
        <w:rPr>
          <w:rFonts w:hint="eastAsia" w:ascii="宋体" w:hAnsi="宋体" w:eastAsia="宋体" w:cs="宋体"/>
          <w:sz w:val="28"/>
          <w:szCs w:val="28"/>
          <w:lang w:eastAsia="zh-CN"/>
        </w:rPr>
      </w:pPr>
      <w:r>
        <w:rPr>
          <w:rFonts w:hint="eastAsia" w:ascii="宋体" w:hAnsi="宋体" w:eastAsia="宋体" w:cs="宋体"/>
          <w:sz w:val="28"/>
          <w:szCs w:val="28"/>
        </w:rPr>
        <w:t>2、交货期：</w:t>
      </w:r>
      <w:r>
        <w:rPr>
          <w:rFonts w:hint="eastAsia" w:ascii="宋体" w:hAnsi="宋体" w:eastAsia="宋体" w:cs="宋体"/>
          <w:color w:val="auto"/>
          <w:sz w:val="28"/>
          <w:szCs w:val="28"/>
        </w:rPr>
        <w:t>自签订之日起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中标供应单位接到采购人通知后5个工作日内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按要求送达规定</w:t>
      </w:r>
      <w:r>
        <w:rPr>
          <w:rFonts w:hint="eastAsia" w:ascii="宋体" w:hAnsi="宋体" w:eastAsia="宋体" w:cs="宋体"/>
          <w:color w:val="auto"/>
          <w:sz w:val="28"/>
          <w:szCs w:val="28"/>
        </w:rPr>
        <w:t>地点及摆放要求进行交</w:t>
      </w:r>
      <w:r>
        <w:rPr>
          <w:rFonts w:hint="eastAsia" w:ascii="宋体" w:hAnsi="宋体" w:eastAsia="宋体" w:cs="宋体"/>
          <w:color w:val="auto"/>
          <w:sz w:val="28"/>
          <w:szCs w:val="28"/>
          <w:lang w:val="en-US" w:eastAsia="zh-CN"/>
        </w:rPr>
        <w:t>货</w:t>
      </w:r>
      <w:r>
        <w:rPr>
          <w:rFonts w:hint="eastAsia" w:ascii="宋体" w:hAnsi="宋体" w:eastAsia="宋体" w:cs="宋体"/>
          <w:sz w:val="28"/>
          <w:szCs w:val="28"/>
          <w:lang w:eastAsia="zh-CN"/>
        </w:rPr>
        <w:t>，</w:t>
      </w:r>
      <w:r>
        <w:rPr>
          <w:rFonts w:hint="eastAsia" w:ascii="宋体" w:hAnsi="宋体" w:eastAsia="宋体" w:cs="宋体"/>
          <w:sz w:val="28"/>
          <w:szCs w:val="28"/>
          <w:lang w:val="zh-CN"/>
        </w:rPr>
        <w:t>未按时交货产生的一切损失由中标供应商承担。</w:t>
      </w:r>
    </w:p>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配送周期：按照血站实际需求和用量不定时分批配送。</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五、货物运输</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运输由供应商负责。运输方式由供应商自行选择，但必须保证按期交货。因运输装卸过程中造成的损耗（例如包装严重变形、破损，变异等），发现的破损、变异</w:t>
      </w:r>
      <w:r>
        <w:rPr>
          <w:rFonts w:hint="eastAsia" w:ascii="宋体" w:hAnsi="宋体" w:eastAsia="宋体" w:cs="宋体"/>
          <w:sz w:val="28"/>
          <w:szCs w:val="28"/>
          <w:lang w:val="en-US" w:eastAsia="zh-CN"/>
        </w:rPr>
        <w:t>产品</w:t>
      </w:r>
      <w:r>
        <w:rPr>
          <w:rFonts w:hint="eastAsia" w:ascii="宋体" w:hAnsi="宋体" w:eastAsia="宋体" w:cs="宋体"/>
          <w:sz w:val="28"/>
          <w:szCs w:val="28"/>
          <w:lang w:val="zh-CN"/>
        </w:rPr>
        <w:t>必须无条件更换。</w:t>
      </w:r>
    </w:p>
    <w:p>
      <w:pPr>
        <w:pStyle w:val="2"/>
        <w:rPr>
          <w:rFonts w:hint="eastAsia" w:ascii="宋体" w:hAnsi="宋体" w:eastAsia="宋体" w:cs="宋体"/>
          <w:b/>
          <w:bCs/>
          <w:sz w:val="28"/>
          <w:szCs w:val="28"/>
        </w:rPr>
      </w:pP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六、质量保证</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中标供应商承诺所提供的供货产品是全新、未使用过的，保证技术指标先进、质量性能可靠、进货渠道正常，配置合理，全面满足采购要求。</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中标供应商承诺所提供的供货产品质量、规格、技术、性能及售后服务符合国家相关规定。</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供应商提供的产品，若发生侵权而产生的一切后果，由供应商负责。采购人保留索赔权力。</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所有产品因质量原因不能使用的，中标供应商须免费更换，若更换率或不合格率达到5%，采购人可终止合同。</w:t>
      </w:r>
    </w:p>
    <w:p>
      <w:pPr>
        <w:spacing w:line="3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保质期：产品到交货地点的有效期不低于</w:t>
      </w:r>
      <w:r>
        <w:rPr>
          <w:rFonts w:hint="eastAsia" w:ascii="宋体" w:hAnsi="宋体" w:eastAsia="宋体" w:cs="宋体"/>
          <w:sz w:val="28"/>
          <w:szCs w:val="28"/>
          <w:lang w:val="en-US" w:eastAsia="zh-CN"/>
        </w:rPr>
        <w:t>2</w:t>
      </w:r>
      <w:r>
        <w:rPr>
          <w:rFonts w:hint="eastAsia" w:ascii="宋体" w:hAnsi="宋体" w:eastAsia="宋体" w:cs="宋体"/>
          <w:sz w:val="28"/>
          <w:szCs w:val="28"/>
        </w:rPr>
        <w:t>年。</w:t>
      </w:r>
    </w:p>
    <w:p>
      <w:pPr>
        <w:pStyle w:val="2"/>
        <w:rPr>
          <w:rFonts w:hint="eastAsia" w:ascii="宋体" w:hAnsi="宋体" w:eastAsia="宋体" w:cs="宋体"/>
          <w:sz w:val="28"/>
          <w:szCs w:val="28"/>
        </w:rPr>
      </w:pPr>
    </w:p>
    <w:p>
      <w:pPr>
        <w:numPr>
          <w:ilvl w:val="0"/>
          <w:numId w:val="4"/>
        </w:numPr>
        <w:spacing w:line="360" w:lineRule="exact"/>
        <w:ind w:left="429" w:leftChars="0" w:firstLineChars="0"/>
        <w:rPr>
          <w:rFonts w:hint="eastAsia" w:ascii="宋体" w:hAnsi="宋体" w:eastAsia="宋体" w:cs="宋体"/>
          <w:b/>
          <w:bCs/>
          <w:sz w:val="28"/>
          <w:szCs w:val="28"/>
        </w:rPr>
      </w:pPr>
      <w:r>
        <w:rPr>
          <w:rFonts w:hint="eastAsia" w:ascii="宋体" w:hAnsi="宋体" w:eastAsia="宋体" w:cs="宋体"/>
          <w:b/>
          <w:bCs/>
          <w:sz w:val="28"/>
          <w:szCs w:val="28"/>
        </w:rPr>
        <w:t>货物验收</w:t>
      </w:r>
    </w:p>
    <w:p>
      <w:pPr>
        <w:adjustRightInd w:val="0"/>
        <w:snapToGrid w:val="0"/>
        <w:spacing w:line="360" w:lineRule="auto"/>
        <w:ind w:firstLine="645"/>
        <w:rPr>
          <w:rFonts w:hint="eastAsia" w:ascii="宋体" w:hAnsi="宋体" w:eastAsia="宋体" w:cs="宋体"/>
          <w:sz w:val="28"/>
          <w:szCs w:val="28"/>
        </w:rPr>
      </w:pPr>
      <w:r>
        <w:rPr>
          <w:rFonts w:hint="eastAsia" w:ascii="宋体" w:hAnsi="宋体" w:eastAsia="宋体" w:cs="宋体"/>
          <w:sz w:val="28"/>
          <w:szCs w:val="28"/>
          <w:lang w:eastAsia="zh-CN"/>
        </w:rPr>
        <w:tab/>
      </w:r>
      <w:r>
        <w:rPr>
          <w:rFonts w:hint="eastAsia" w:ascii="宋体" w:hAnsi="宋体" w:eastAsia="宋体" w:cs="宋体"/>
          <w:sz w:val="28"/>
          <w:szCs w:val="28"/>
        </w:rPr>
        <w:t>到货验收：产品到货后，由采购人与中标供应商共同进行外观验收，验收内容包括，外包装的完好性，品牌、规格、数量及产地与合同要求的一致性。</w:t>
      </w:r>
    </w:p>
    <w:p>
      <w:pPr>
        <w:numPr>
          <w:ilvl w:val="0"/>
          <w:numId w:val="4"/>
        </w:numPr>
        <w:spacing w:line="360" w:lineRule="exact"/>
        <w:ind w:left="429"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技术及售后服务</w:t>
      </w:r>
    </w:p>
    <w:p>
      <w:pPr>
        <w:pStyle w:val="2"/>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rPr>
        <w:t>响应内容全面、具体、准确，</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完全</w:t>
      </w:r>
      <w:r>
        <w:rPr>
          <w:rFonts w:hint="eastAsia" w:ascii="宋体" w:hAnsi="宋体" w:eastAsia="宋体" w:cs="宋体"/>
          <w:color w:val="000000" w:themeColor="text1"/>
          <w:sz w:val="28"/>
          <w:szCs w:val="28"/>
        </w:rPr>
        <w:t>符合国家标准、</w:t>
      </w:r>
      <w:r>
        <w:rPr>
          <w:rFonts w:hint="eastAsia" w:ascii="宋体" w:hAnsi="宋体" w:eastAsia="宋体" w:cs="宋体"/>
          <w:color w:val="000000" w:themeColor="text1"/>
          <w:sz w:val="28"/>
          <w:szCs w:val="28"/>
          <w:lang w:eastAsia="zh-CN"/>
        </w:rPr>
        <w:t>满足产品的功能及竞争性磋商</w:t>
      </w:r>
      <w:r>
        <w:rPr>
          <w:rFonts w:hint="eastAsia" w:ascii="宋体" w:hAnsi="宋体" w:eastAsia="宋体" w:cs="宋体"/>
          <w:color w:val="000000" w:themeColor="text1"/>
          <w:sz w:val="28"/>
          <w:szCs w:val="28"/>
        </w:rPr>
        <w:t>文件相关要求</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rPr>
        <w:t>所投产品</w:t>
      </w:r>
      <w:r>
        <w:rPr>
          <w:rFonts w:hint="eastAsia" w:ascii="宋体" w:hAnsi="宋体" w:eastAsia="宋体" w:cs="宋体"/>
          <w:color w:val="000000" w:themeColor="text1"/>
          <w:sz w:val="28"/>
          <w:szCs w:val="28"/>
          <w:lang w:eastAsia="zh-CN"/>
        </w:rPr>
        <w:t>基本</w:t>
      </w:r>
      <w:r>
        <w:rPr>
          <w:rFonts w:hint="eastAsia" w:ascii="宋体" w:hAnsi="宋体" w:eastAsia="宋体" w:cs="宋体"/>
          <w:color w:val="000000" w:themeColor="text1"/>
          <w:sz w:val="28"/>
          <w:szCs w:val="28"/>
        </w:rPr>
        <w:t>符合国家标准、</w:t>
      </w:r>
      <w:r>
        <w:rPr>
          <w:rFonts w:hint="eastAsia" w:ascii="宋体" w:hAnsi="宋体" w:eastAsia="宋体" w:cs="宋体"/>
          <w:color w:val="000000" w:themeColor="text1"/>
          <w:sz w:val="28"/>
          <w:szCs w:val="28"/>
          <w:lang w:eastAsia="zh-CN"/>
        </w:rPr>
        <w:t>满足</w:t>
      </w:r>
      <w:r>
        <w:rPr>
          <w:rFonts w:hint="eastAsia" w:ascii="宋体" w:hAnsi="宋体" w:eastAsia="宋体" w:cs="宋体"/>
          <w:color w:val="000000" w:themeColor="text1"/>
          <w:sz w:val="28"/>
          <w:szCs w:val="28"/>
          <w:lang w:val="en-US" w:eastAsia="zh-CN"/>
        </w:rPr>
        <w:t>采购人招标</w:t>
      </w:r>
      <w:r>
        <w:rPr>
          <w:rFonts w:hint="eastAsia" w:ascii="宋体" w:hAnsi="宋体" w:eastAsia="宋体" w:cs="宋体"/>
          <w:color w:val="000000" w:themeColor="text1"/>
          <w:sz w:val="28"/>
          <w:szCs w:val="28"/>
          <w:lang w:eastAsia="zh-CN"/>
        </w:rPr>
        <w:t>产品</w:t>
      </w:r>
      <w:r>
        <w:rPr>
          <w:rFonts w:hint="eastAsia" w:ascii="宋体" w:hAnsi="宋体" w:eastAsia="宋体" w:cs="宋体"/>
          <w:color w:val="000000" w:themeColor="text1"/>
          <w:sz w:val="28"/>
          <w:szCs w:val="28"/>
          <w:lang w:val="en-US" w:eastAsia="zh-CN"/>
        </w:rPr>
        <w:t>的使用要求。</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产品入库后，采购人对所供产品进行验收，在验收过程中发现数量不足或有质量等问题，中标供应商应负责按照采购单位的合理要求采取补足、更换或退货等措施及时处理，并承担由此产生的费用和损失。</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如出现非质量原因造成的压货，中标供应商方有义务进行更换。</w:t>
      </w:r>
    </w:p>
    <w:p>
      <w:pPr>
        <w:pStyle w:val="2"/>
        <w:numPr>
          <w:numId w:val="0"/>
        </w:numPr>
        <w:ind w:left="429" w:leftChars="0"/>
        <w:rPr>
          <w:rFonts w:hint="eastAsia" w:ascii="宋体" w:hAnsi="宋体" w:eastAsia="宋体" w:cs="宋体"/>
          <w:sz w:val="28"/>
          <w:szCs w:val="28"/>
        </w:rPr>
      </w:pPr>
    </w:p>
    <w:p>
      <w:pPr>
        <w:numPr>
          <w:ilvl w:val="0"/>
          <w:numId w:val="4"/>
        </w:numPr>
        <w:spacing w:line="360" w:lineRule="exact"/>
        <w:ind w:left="429"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违约责任</w:t>
      </w:r>
    </w:p>
    <w:p>
      <w:pPr>
        <w:pStyle w:val="2"/>
        <w:numPr>
          <w:numId w:val="0"/>
        </w:numPr>
        <w:ind w:left="429" w:leftChars="0"/>
        <w:rPr>
          <w:rFonts w:hint="eastAsia" w:ascii="宋体" w:hAnsi="宋体" w:eastAsia="宋体" w:cs="宋体"/>
          <w:sz w:val="28"/>
          <w:szCs w:val="28"/>
        </w:rPr>
      </w:pP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1、如中标供应商违反本协</w:t>
      </w:r>
      <w:r>
        <w:rPr>
          <w:rFonts w:hint="eastAsia" w:ascii="宋体" w:hAnsi="宋体" w:eastAsia="宋体" w:cs="宋体"/>
          <w:sz w:val="28"/>
          <w:szCs w:val="28"/>
          <w:lang w:val="en-US" w:eastAsia="zh-CN"/>
        </w:rPr>
        <w:t>合同</w:t>
      </w:r>
      <w:r>
        <w:rPr>
          <w:rFonts w:hint="eastAsia" w:ascii="宋体" w:hAnsi="宋体" w:eastAsia="宋体" w:cs="宋体"/>
          <w:sz w:val="28"/>
          <w:szCs w:val="28"/>
          <w:lang w:val="zh-CN"/>
        </w:rPr>
        <w:t>约定，采购人有权根据违约情形，依法采取警告、扣除履约保证金、取消供货资格、终止协议等方式，纠正中标供应商违约行为并消除违约影响。</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2、如中标供应商因总协调人变更调整等事宜未能及时处理，发生违规、违约问题，出现政府采购质疑、投诉的；在</w:t>
      </w:r>
      <w:r>
        <w:rPr>
          <w:rFonts w:hint="eastAsia" w:ascii="宋体" w:hAnsi="宋体" w:eastAsia="宋体" w:cs="宋体"/>
          <w:sz w:val="28"/>
          <w:szCs w:val="28"/>
          <w:lang w:val="en-US" w:eastAsia="zh-CN"/>
        </w:rPr>
        <w:t>合同</w:t>
      </w:r>
      <w:r>
        <w:rPr>
          <w:rFonts w:hint="eastAsia" w:ascii="宋体" w:hAnsi="宋体" w:eastAsia="宋体" w:cs="宋体"/>
          <w:sz w:val="28"/>
          <w:szCs w:val="28"/>
          <w:lang w:val="zh-CN"/>
        </w:rPr>
        <w:t>期间的供货价格超过同期市场价格的，经核实查证的，取消该供货商资格；</w:t>
      </w:r>
    </w:p>
    <w:p>
      <w:pPr>
        <w:autoSpaceDE w:val="0"/>
        <w:autoSpaceDN w:val="0"/>
        <w:adjustRightInd w:val="0"/>
        <w:snapToGrid w:val="0"/>
        <w:spacing w:line="360" w:lineRule="auto"/>
        <w:ind w:firstLine="645"/>
        <w:rPr>
          <w:rFonts w:hint="eastAsia" w:ascii="宋体" w:hAnsi="宋体" w:eastAsia="宋体" w:cs="宋体"/>
          <w:sz w:val="28"/>
          <w:szCs w:val="28"/>
          <w:lang w:val="zh-CN"/>
        </w:rPr>
      </w:pPr>
      <w:r>
        <w:rPr>
          <w:rFonts w:hint="eastAsia" w:ascii="宋体" w:hAnsi="宋体" w:eastAsia="宋体" w:cs="宋体"/>
          <w:sz w:val="28"/>
          <w:szCs w:val="28"/>
          <w:lang w:val="zh-CN"/>
        </w:rPr>
        <w:t>3、如中标供应商因经营管理方面发生重大问题，或因提供虚假发票等违法行为被停业整顿、禁止经营的，将同时失去供货资格。</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争议的解决</w:t>
      </w:r>
    </w:p>
    <w:p>
      <w:pPr>
        <w:spacing w:line="360" w:lineRule="exact"/>
        <w:rPr>
          <w:rFonts w:hint="eastAsia" w:ascii="宋体" w:hAnsi="宋体" w:eastAsia="宋体" w:cs="宋体"/>
          <w:sz w:val="28"/>
          <w:szCs w:val="28"/>
        </w:rPr>
      </w:pPr>
      <w:r>
        <w:rPr>
          <w:rFonts w:hint="eastAsia" w:ascii="宋体" w:hAnsi="宋体" w:eastAsia="宋体" w:cs="宋体"/>
          <w:sz w:val="28"/>
          <w:szCs w:val="28"/>
        </w:rPr>
        <w:t>本合同在履行过程中发生的争议，由甲、乙双方当事人协商解决，协商不成的依法向西安市雁塔区人民法院起诉。</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、合同生效</w:t>
      </w:r>
    </w:p>
    <w:p>
      <w:pPr>
        <w:spacing w:line="360" w:lineRule="exact"/>
        <w:rPr>
          <w:rFonts w:hint="eastAsia" w:ascii="宋体" w:hAnsi="宋体" w:eastAsia="宋体" w:cs="宋体"/>
          <w:sz w:val="28"/>
          <w:szCs w:val="28"/>
        </w:rPr>
      </w:pPr>
      <w:r>
        <w:rPr>
          <w:rFonts w:hint="eastAsia" w:ascii="宋体" w:hAnsi="宋体" w:eastAsia="宋体" w:cs="宋体"/>
          <w:sz w:val="28"/>
          <w:szCs w:val="28"/>
        </w:rPr>
        <w:t>本合同一式</w:t>
      </w:r>
      <w:r>
        <w:rPr>
          <w:rFonts w:hint="eastAsia" w:ascii="宋体" w:hAnsi="宋体" w:eastAsia="宋体" w:cs="宋体"/>
          <w:sz w:val="28"/>
          <w:szCs w:val="28"/>
          <w:lang w:val="en-US" w:eastAsia="zh-CN"/>
        </w:rPr>
        <w:t>伍份</w:t>
      </w:r>
      <w:r>
        <w:rPr>
          <w:rFonts w:hint="eastAsia" w:ascii="宋体" w:hAnsi="宋体" w:eastAsia="宋体" w:cs="宋体"/>
          <w:sz w:val="28"/>
          <w:szCs w:val="28"/>
        </w:rPr>
        <w:t>份，甲方执肆份，乙方执壹份</w:t>
      </w:r>
      <w:r>
        <w:rPr>
          <w:rFonts w:hint="eastAsia" w:ascii="宋体" w:hAnsi="宋体" w:eastAsia="宋体" w:cs="宋体"/>
          <w:sz w:val="28"/>
          <w:szCs w:val="28"/>
          <w:lang w:eastAsia="zh-CN"/>
        </w:rPr>
        <w:t>。</w:t>
      </w:r>
      <w:r>
        <w:rPr>
          <w:rFonts w:hint="eastAsia" w:ascii="宋体" w:hAnsi="宋体" w:eastAsia="宋体" w:cs="宋体"/>
          <w:sz w:val="28"/>
          <w:szCs w:val="28"/>
        </w:rPr>
        <w:t>甲、乙确认各方签字盖章后生效，有效期壹年。</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、其他事项</w:t>
      </w:r>
    </w:p>
    <w:p>
      <w:pPr>
        <w:widowControl/>
        <w:autoSpaceDE w:val="0"/>
        <w:autoSpaceDN w:val="0"/>
        <w:snapToGrid w:val="0"/>
        <w:spacing w:line="360" w:lineRule="auto"/>
        <w:ind w:right="-110" w:firstLine="560" w:firstLineChars="200"/>
        <w:textAlignment w:val="bottom"/>
        <w:rPr>
          <w:rFonts w:hint="eastAsia" w:ascii="宋体" w:hAnsi="宋体" w:eastAsia="宋体" w:cs="宋体"/>
          <w:kern w:val="0"/>
          <w:sz w:val="28"/>
          <w:szCs w:val="28"/>
        </w:rPr>
      </w:pPr>
      <w:bookmarkStart w:id="6" w:name="_Toc481052196"/>
      <w:bookmarkStart w:id="7" w:name="_Toc445306495"/>
      <w:r>
        <w:rPr>
          <w:rFonts w:hint="eastAsia" w:ascii="宋体" w:hAnsi="宋体" w:eastAsia="宋体" w:cs="宋体"/>
          <w:sz w:val="28"/>
          <w:szCs w:val="28"/>
          <w:lang w:val="en-US" w:eastAsia="zh-CN"/>
        </w:rPr>
        <w:t>按照双方协议内容，</w:t>
      </w:r>
      <w:r>
        <w:rPr>
          <w:rFonts w:hint="eastAsia" w:ascii="宋体" w:hAnsi="宋体" w:eastAsia="宋体" w:cs="宋体"/>
          <w:kern w:val="0"/>
          <w:sz w:val="28"/>
          <w:szCs w:val="28"/>
        </w:rPr>
        <w:t>作为合同补充，与原合同具有同等法律效力。</w:t>
      </w: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562" w:firstLineChars="200"/>
        <w:jc w:val="both"/>
        <w:outlineLvl w:val="0"/>
        <w:rPr>
          <w:rFonts w:hint="eastAsia" w:ascii="宋体" w:hAnsi="宋体" w:eastAsia="宋体" w:cs="宋体"/>
          <w:b/>
          <w:bCs/>
          <w:sz w:val="28"/>
          <w:szCs w:val="28"/>
        </w:rPr>
      </w:pPr>
    </w:p>
    <w:p>
      <w:pPr>
        <w:ind w:firstLine="2530" w:firstLineChars="900"/>
        <w:jc w:val="both"/>
        <w:outlineLvl w:val="0"/>
        <w:rPr>
          <w:rFonts w:hint="eastAsia" w:ascii="宋体" w:hAnsi="宋体" w:eastAsia="宋体" w:cs="宋体"/>
          <w:b/>
          <w:bCs/>
          <w:sz w:val="28"/>
          <w:szCs w:val="28"/>
        </w:rPr>
      </w:pPr>
      <w:r>
        <w:rPr>
          <w:rFonts w:hint="eastAsia" w:ascii="宋体" w:hAnsi="宋体" w:eastAsia="宋体" w:cs="宋体"/>
          <w:b/>
          <w:bCs/>
          <w:sz w:val="28"/>
          <w:szCs w:val="28"/>
        </w:rPr>
        <w:t>第五章  投标文件构成及格式</w:t>
      </w:r>
      <w:bookmarkEnd w:id="6"/>
      <w:bookmarkEnd w:id="7"/>
    </w:p>
    <w:p>
      <w:pPr>
        <w:rPr>
          <w:rFonts w:hint="eastAsia" w:ascii="宋体" w:hAnsi="宋体" w:eastAsia="宋体" w:cs="宋体"/>
          <w:b/>
          <w:bCs/>
          <w:sz w:val="28"/>
          <w:szCs w:val="28"/>
        </w:rPr>
      </w:pPr>
    </w:p>
    <w:p>
      <w:pPr>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第一部分  投标报价一览表</w:t>
      </w:r>
    </w:p>
    <w:tbl>
      <w:tblPr>
        <w:tblStyle w:val="23"/>
        <w:tblpPr w:leftFromText="180" w:rightFromText="180" w:vertAnchor="text" w:horzAnchor="margin" w:tblpY="34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926"/>
        <w:gridCol w:w="1273"/>
        <w:gridCol w:w="14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548" w:type="dxa"/>
            <w:tcBorders>
              <w:tl2br w:val="single" w:color="auto" w:sz="4" w:space="0"/>
            </w:tcBorders>
          </w:tcPr>
          <w:p>
            <w:pPr>
              <w:ind w:firstLine="560" w:firstLineChars="200"/>
              <w:rPr>
                <w:rFonts w:hint="eastAsia" w:ascii="宋体" w:hAnsi="宋体" w:eastAsia="宋体" w:cs="宋体"/>
                <w:sz w:val="28"/>
                <w:szCs w:val="28"/>
              </w:rPr>
            </w:pPr>
            <w:r>
              <w:rPr>
                <w:rFonts w:hint="eastAsia" w:ascii="宋体" w:hAnsi="宋体" w:eastAsia="宋体" w:cs="宋体"/>
                <w:sz w:val="28"/>
                <w:szCs w:val="28"/>
              </w:rPr>
              <w:t>报价内容</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名称</w:t>
            </w:r>
          </w:p>
        </w:tc>
        <w:tc>
          <w:tcPr>
            <w:tcW w:w="1620"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供应费（单价，元/支）</w:t>
            </w:r>
          </w:p>
          <w:p>
            <w:pPr>
              <w:jc w:val="center"/>
              <w:rPr>
                <w:rFonts w:hint="eastAsia" w:ascii="宋体" w:hAnsi="宋体" w:eastAsia="宋体" w:cs="宋体"/>
                <w:sz w:val="28"/>
                <w:szCs w:val="28"/>
              </w:rPr>
            </w:pPr>
            <w:r>
              <w:rPr>
                <w:rFonts w:hint="eastAsia" w:ascii="宋体" w:hAnsi="宋体" w:eastAsia="宋体" w:cs="宋体"/>
                <w:sz w:val="28"/>
                <w:szCs w:val="28"/>
              </w:rPr>
              <w:t>A</w:t>
            </w:r>
          </w:p>
        </w:tc>
        <w:tc>
          <w:tcPr>
            <w:tcW w:w="926"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w:t>
            </w:r>
          </w:p>
          <w:p>
            <w:pPr>
              <w:jc w:val="center"/>
              <w:rPr>
                <w:rFonts w:hint="eastAsia" w:ascii="宋体" w:hAnsi="宋体" w:eastAsia="宋体" w:cs="宋体"/>
                <w:sz w:val="28"/>
                <w:szCs w:val="28"/>
              </w:rPr>
            </w:pPr>
            <w:r>
              <w:rPr>
                <w:rFonts w:hint="eastAsia" w:ascii="宋体" w:hAnsi="宋体" w:eastAsia="宋体" w:cs="宋体"/>
                <w:sz w:val="28"/>
                <w:szCs w:val="28"/>
              </w:rPr>
              <w:t>B</w:t>
            </w:r>
          </w:p>
        </w:tc>
        <w:tc>
          <w:tcPr>
            <w:tcW w:w="1273"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其他费用</w:t>
            </w:r>
          </w:p>
          <w:p>
            <w:pPr>
              <w:jc w:val="center"/>
              <w:rPr>
                <w:rFonts w:hint="eastAsia" w:ascii="宋体" w:hAnsi="宋体" w:eastAsia="宋体" w:cs="宋体"/>
                <w:sz w:val="28"/>
                <w:szCs w:val="28"/>
              </w:rPr>
            </w:pPr>
            <w:r>
              <w:rPr>
                <w:rFonts w:hint="eastAsia" w:ascii="宋体" w:hAnsi="宋体" w:eastAsia="宋体" w:cs="宋体"/>
                <w:sz w:val="28"/>
                <w:szCs w:val="28"/>
              </w:rPr>
              <w:t>C</w:t>
            </w:r>
          </w:p>
        </w:tc>
        <w:tc>
          <w:tcPr>
            <w:tcW w:w="1401"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合计</w:t>
            </w:r>
          </w:p>
          <w:p>
            <w:pPr>
              <w:jc w:val="center"/>
              <w:rPr>
                <w:rFonts w:hint="eastAsia" w:ascii="宋体" w:hAnsi="宋体" w:eastAsia="宋体" w:cs="宋体"/>
                <w:sz w:val="28"/>
                <w:szCs w:val="28"/>
              </w:rPr>
            </w:pPr>
            <w:r>
              <w:rPr>
                <w:rFonts w:hint="eastAsia" w:ascii="宋体" w:hAnsi="宋体" w:eastAsia="宋体" w:cs="宋体"/>
                <w:sz w:val="28"/>
                <w:szCs w:val="28"/>
              </w:rPr>
              <w:t>D</w:t>
            </w:r>
          </w:p>
        </w:tc>
        <w:tc>
          <w:tcPr>
            <w:tcW w:w="2428"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交付期</w:t>
            </w:r>
          </w:p>
          <w:p>
            <w:pPr>
              <w:jc w:val="center"/>
              <w:rPr>
                <w:rFonts w:hint="eastAsia" w:ascii="宋体" w:hAnsi="宋体" w:eastAsia="宋体" w:cs="宋体"/>
                <w:sz w:val="28"/>
                <w:szCs w:val="28"/>
              </w:rPr>
            </w:pPr>
            <w:r>
              <w:rPr>
                <w:rFonts w:hint="eastAsia" w:ascii="宋体" w:hAnsi="宋体" w:eastAsia="宋体" w:cs="宋体"/>
                <w:sz w:val="28"/>
                <w:szCs w:val="2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hint="eastAsia" w:ascii="宋体" w:hAnsi="宋体" w:eastAsia="宋体" w:cs="宋体"/>
                <w:sz w:val="28"/>
                <w:szCs w:val="28"/>
              </w:rPr>
            </w:pPr>
          </w:p>
        </w:tc>
        <w:tc>
          <w:tcPr>
            <w:tcW w:w="1620" w:type="dxa"/>
            <w:vAlign w:val="center"/>
          </w:tcPr>
          <w:p>
            <w:pPr>
              <w:rPr>
                <w:rFonts w:hint="eastAsia" w:ascii="宋体" w:hAnsi="宋体" w:eastAsia="宋体" w:cs="宋体"/>
                <w:sz w:val="28"/>
                <w:szCs w:val="28"/>
              </w:rPr>
            </w:pPr>
          </w:p>
        </w:tc>
        <w:tc>
          <w:tcPr>
            <w:tcW w:w="926" w:type="dxa"/>
            <w:vAlign w:val="center"/>
          </w:tcPr>
          <w:p>
            <w:pPr>
              <w:rPr>
                <w:rFonts w:hint="eastAsia" w:ascii="宋体" w:hAnsi="宋体" w:eastAsia="宋体" w:cs="宋体"/>
                <w:sz w:val="28"/>
                <w:szCs w:val="28"/>
              </w:rPr>
            </w:pPr>
          </w:p>
        </w:tc>
        <w:tc>
          <w:tcPr>
            <w:tcW w:w="1273" w:type="dxa"/>
            <w:vAlign w:val="center"/>
          </w:tcPr>
          <w:p>
            <w:pPr>
              <w:rPr>
                <w:rFonts w:hint="eastAsia" w:ascii="宋体" w:hAnsi="宋体" w:eastAsia="宋体" w:cs="宋体"/>
                <w:sz w:val="28"/>
                <w:szCs w:val="28"/>
              </w:rPr>
            </w:pPr>
          </w:p>
        </w:tc>
        <w:tc>
          <w:tcPr>
            <w:tcW w:w="1401" w:type="dxa"/>
            <w:vAlign w:val="center"/>
          </w:tcPr>
          <w:p>
            <w:pPr>
              <w:rPr>
                <w:rFonts w:hint="eastAsia" w:ascii="宋体" w:hAnsi="宋体" w:eastAsia="宋体" w:cs="宋体"/>
                <w:sz w:val="28"/>
                <w:szCs w:val="28"/>
              </w:rPr>
            </w:pPr>
          </w:p>
        </w:tc>
        <w:tc>
          <w:tcPr>
            <w:tcW w:w="2428"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hint="eastAsia" w:ascii="宋体" w:hAnsi="宋体" w:eastAsia="宋体" w:cs="宋体"/>
                <w:sz w:val="28"/>
                <w:szCs w:val="28"/>
              </w:rPr>
            </w:pPr>
          </w:p>
        </w:tc>
        <w:tc>
          <w:tcPr>
            <w:tcW w:w="1620" w:type="dxa"/>
            <w:vAlign w:val="center"/>
          </w:tcPr>
          <w:p>
            <w:pPr>
              <w:rPr>
                <w:rFonts w:hint="eastAsia" w:ascii="宋体" w:hAnsi="宋体" w:eastAsia="宋体" w:cs="宋体"/>
                <w:sz w:val="28"/>
                <w:szCs w:val="28"/>
              </w:rPr>
            </w:pPr>
          </w:p>
        </w:tc>
        <w:tc>
          <w:tcPr>
            <w:tcW w:w="926" w:type="dxa"/>
            <w:vAlign w:val="center"/>
          </w:tcPr>
          <w:p>
            <w:pPr>
              <w:rPr>
                <w:rFonts w:hint="eastAsia" w:ascii="宋体" w:hAnsi="宋体" w:eastAsia="宋体" w:cs="宋体"/>
                <w:sz w:val="28"/>
                <w:szCs w:val="28"/>
              </w:rPr>
            </w:pPr>
          </w:p>
        </w:tc>
        <w:tc>
          <w:tcPr>
            <w:tcW w:w="1273" w:type="dxa"/>
            <w:vAlign w:val="center"/>
          </w:tcPr>
          <w:p>
            <w:pPr>
              <w:rPr>
                <w:rFonts w:hint="eastAsia" w:ascii="宋体" w:hAnsi="宋体" w:eastAsia="宋体" w:cs="宋体"/>
                <w:sz w:val="28"/>
                <w:szCs w:val="28"/>
              </w:rPr>
            </w:pPr>
          </w:p>
        </w:tc>
        <w:tc>
          <w:tcPr>
            <w:tcW w:w="1401" w:type="dxa"/>
            <w:vAlign w:val="center"/>
          </w:tcPr>
          <w:p>
            <w:pPr>
              <w:rPr>
                <w:rFonts w:hint="eastAsia" w:ascii="宋体" w:hAnsi="宋体" w:eastAsia="宋体" w:cs="宋体"/>
                <w:sz w:val="28"/>
                <w:szCs w:val="28"/>
              </w:rPr>
            </w:pPr>
          </w:p>
        </w:tc>
        <w:tc>
          <w:tcPr>
            <w:tcW w:w="2428"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hint="eastAsia" w:ascii="宋体" w:hAnsi="宋体" w:eastAsia="宋体" w:cs="宋体"/>
                <w:sz w:val="28"/>
                <w:szCs w:val="28"/>
              </w:rPr>
            </w:pPr>
          </w:p>
        </w:tc>
        <w:tc>
          <w:tcPr>
            <w:tcW w:w="1620" w:type="dxa"/>
            <w:vAlign w:val="center"/>
          </w:tcPr>
          <w:p>
            <w:pPr>
              <w:rPr>
                <w:rFonts w:hint="eastAsia" w:ascii="宋体" w:hAnsi="宋体" w:eastAsia="宋体" w:cs="宋体"/>
                <w:sz w:val="28"/>
                <w:szCs w:val="28"/>
              </w:rPr>
            </w:pPr>
          </w:p>
        </w:tc>
        <w:tc>
          <w:tcPr>
            <w:tcW w:w="926" w:type="dxa"/>
            <w:vAlign w:val="center"/>
          </w:tcPr>
          <w:p>
            <w:pPr>
              <w:rPr>
                <w:rFonts w:hint="eastAsia" w:ascii="宋体" w:hAnsi="宋体" w:eastAsia="宋体" w:cs="宋体"/>
                <w:sz w:val="28"/>
                <w:szCs w:val="28"/>
              </w:rPr>
            </w:pPr>
          </w:p>
        </w:tc>
        <w:tc>
          <w:tcPr>
            <w:tcW w:w="1273" w:type="dxa"/>
            <w:vAlign w:val="center"/>
          </w:tcPr>
          <w:p>
            <w:pPr>
              <w:rPr>
                <w:rFonts w:hint="eastAsia" w:ascii="宋体" w:hAnsi="宋体" w:eastAsia="宋体" w:cs="宋体"/>
                <w:sz w:val="28"/>
                <w:szCs w:val="28"/>
              </w:rPr>
            </w:pPr>
          </w:p>
        </w:tc>
        <w:tc>
          <w:tcPr>
            <w:tcW w:w="1401" w:type="dxa"/>
            <w:vAlign w:val="center"/>
          </w:tcPr>
          <w:p>
            <w:pPr>
              <w:rPr>
                <w:rFonts w:hint="eastAsia" w:ascii="宋体" w:hAnsi="宋体" w:eastAsia="宋体" w:cs="宋体"/>
                <w:sz w:val="28"/>
                <w:szCs w:val="28"/>
              </w:rPr>
            </w:pPr>
          </w:p>
        </w:tc>
        <w:tc>
          <w:tcPr>
            <w:tcW w:w="2428"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8" w:type="dxa"/>
            <w:vAlign w:val="center"/>
          </w:tcPr>
          <w:p>
            <w:pPr>
              <w:rPr>
                <w:rFonts w:hint="eastAsia" w:ascii="宋体" w:hAnsi="宋体" w:eastAsia="宋体" w:cs="宋体"/>
                <w:sz w:val="28"/>
                <w:szCs w:val="28"/>
              </w:rPr>
            </w:pPr>
            <w:r>
              <w:rPr>
                <w:rFonts w:hint="eastAsia" w:ascii="宋体" w:hAnsi="宋体" w:eastAsia="宋体" w:cs="宋体"/>
                <w:sz w:val="28"/>
                <w:szCs w:val="28"/>
              </w:rPr>
              <w:t>合计（人民币）</w:t>
            </w:r>
          </w:p>
        </w:tc>
        <w:tc>
          <w:tcPr>
            <w:tcW w:w="7648" w:type="dxa"/>
            <w:gridSpan w:val="5"/>
            <w:vAlign w:val="center"/>
          </w:tcPr>
          <w:p>
            <w:pPr>
              <w:rPr>
                <w:rFonts w:hint="eastAsia" w:ascii="宋体" w:hAnsi="宋体" w:eastAsia="宋体" w:cs="宋体"/>
                <w:sz w:val="28"/>
                <w:szCs w:val="28"/>
              </w:rPr>
            </w:pPr>
            <w:r>
              <w:rPr>
                <w:rFonts w:hint="eastAsia" w:ascii="宋体" w:hAnsi="宋体" w:eastAsia="宋体" w:cs="宋体"/>
                <w:sz w:val="28"/>
                <w:szCs w:val="28"/>
              </w:rPr>
              <w:t xml:space="preserve">（大写）                                     （小写） </w:t>
            </w:r>
          </w:p>
        </w:tc>
      </w:tr>
    </w:tbl>
    <w:p>
      <w:pPr>
        <w:ind w:firstLine="8120" w:firstLineChars="2900"/>
        <w:rPr>
          <w:rFonts w:hint="eastAsia" w:ascii="宋体" w:hAnsi="宋体" w:eastAsia="宋体" w:cs="宋体"/>
          <w:sz w:val="28"/>
          <w:szCs w:val="28"/>
        </w:rPr>
      </w:pPr>
      <w:r>
        <w:rPr>
          <w:rFonts w:hint="eastAsia" w:ascii="宋体" w:hAnsi="宋体" w:eastAsia="宋体" w:cs="宋体"/>
          <w:sz w:val="28"/>
          <w:szCs w:val="28"/>
        </w:rPr>
        <w:t>单位:元（精确到小数点后两位）</w:t>
      </w:r>
    </w:p>
    <w:p>
      <w:pPr>
        <w:rPr>
          <w:rFonts w:hint="eastAsia" w:ascii="宋体" w:hAnsi="宋体" w:eastAsia="宋体" w:cs="宋体"/>
          <w:sz w:val="28"/>
          <w:szCs w:val="28"/>
        </w:rPr>
      </w:pPr>
      <w:r>
        <w:rPr>
          <w:rFonts w:hint="eastAsia" w:ascii="宋体" w:hAnsi="宋体" w:eastAsia="宋体" w:cs="宋体"/>
          <w:sz w:val="28"/>
          <w:szCs w:val="28"/>
        </w:rPr>
        <w:t>注：以下情况按无效投标处理。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A、D栏未填写阿拉伯数字，或E栏未填写交付期；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2.“合计（人民币）大写”栏未填写报价金额。</w:t>
      </w:r>
    </w:p>
    <w:p>
      <w:pPr>
        <w:rPr>
          <w:rFonts w:hint="eastAsia" w:ascii="宋体" w:hAnsi="宋体" w:eastAsia="宋体" w:cs="宋体"/>
          <w:sz w:val="28"/>
          <w:szCs w:val="28"/>
        </w:rPr>
      </w:pPr>
      <w:r>
        <w:rPr>
          <w:rFonts w:hint="eastAsia" w:ascii="宋体" w:hAnsi="宋体" w:eastAsia="宋体" w:cs="宋体"/>
          <w:sz w:val="28"/>
          <w:szCs w:val="28"/>
        </w:rPr>
        <w:t>供应商：（加盖公章）</w:t>
      </w:r>
    </w:p>
    <w:p>
      <w:pPr>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b/>
          <w:bCs/>
          <w:sz w:val="28"/>
          <w:szCs w:val="28"/>
        </w:rPr>
        <w:t>第二部分  法定代表人委托授权书（格式）</w:t>
      </w:r>
    </w:p>
    <w:p>
      <w:pPr>
        <w:jc w:val="cente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西安市中心血站：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现委派_______________为本公司的全权代表人，参加贵中心组织的______________采购活动，就本项目的投标及合同的执行和完成，以本公司的名义处理一切与之有关的事宜。</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附：</w:t>
      </w:r>
    </w:p>
    <w:p>
      <w:pPr>
        <w:rPr>
          <w:rFonts w:hint="eastAsia" w:ascii="宋体" w:hAnsi="宋体" w:eastAsia="宋体" w:cs="宋体"/>
          <w:sz w:val="28"/>
          <w:szCs w:val="28"/>
        </w:rPr>
      </w:pPr>
      <w:r>
        <w:rPr>
          <w:rFonts w:hint="eastAsia" w:ascii="宋体" w:hAnsi="宋体" w:eastAsia="宋体" w:cs="宋体"/>
          <w:sz w:val="28"/>
          <w:szCs w:val="28"/>
        </w:rPr>
        <w:t>全权代表人姓名：_______________  性别：_____  年龄：____</w:t>
      </w:r>
    </w:p>
    <w:p>
      <w:pPr>
        <w:rPr>
          <w:rFonts w:hint="eastAsia" w:ascii="宋体" w:hAnsi="宋体" w:eastAsia="宋体" w:cs="宋体"/>
          <w:sz w:val="28"/>
          <w:szCs w:val="28"/>
        </w:rPr>
      </w:pPr>
      <w:r>
        <w:rPr>
          <w:rFonts w:hint="eastAsia" w:ascii="宋体" w:hAnsi="宋体" w:eastAsia="宋体" w:cs="宋体"/>
          <w:sz w:val="28"/>
          <w:szCs w:val="28"/>
        </w:rPr>
        <w:t>身份证号码：___________________  职务：_________________</w:t>
      </w:r>
    </w:p>
    <w:p>
      <w:pPr>
        <w:rPr>
          <w:rFonts w:hint="eastAsia" w:ascii="宋体" w:hAnsi="宋体" w:eastAsia="宋体" w:cs="宋体"/>
          <w:sz w:val="28"/>
          <w:szCs w:val="28"/>
        </w:rPr>
      </w:pPr>
      <w:r>
        <w:rPr>
          <w:rFonts w:hint="eastAsia" w:ascii="宋体" w:hAnsi="宋体" w:eastAsia="宋体" w:cs="宋体"/>
          <w:sz w:val="28"/>
          <w:szCs w:val="28"/>
        </w:rPr>
        <w:t>通讯地址：_____________________________________________</w:t>
      </w:r>
    </w:p>
    <w:p>
      <w:pPr>
        <w:rPr>
          <w:rFonts w:hint="eastAsia" w:ascii="宋体" w:hAnsi="宋体" w:eastAsia="宋体" w:cs="宋体"/>
          <w:sz w:val="28"/>
          <w:szCs w:val="28"/>
        </w:rPr>
      </w:pPr>
      <w:r>
        <w:rPr>
          <w:rFonts w:hint="eastAsia" w:ascii="宋体" w:hAnsi="宋体" w:eastAsia="宋体" w:cs="宋体"/>
          <w:sz w:val="28"/>
          <w:szCs w:val="28"/>
        </w:rPr>
        <w:t>邮政编码：__________  电话：___________  电传：__________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hint="eastAsia" w:ascii="宋体" w:hAnsi="宋体" w:eastAsia="宋体" w:cs="宋体"/>
                <w:sz w:val="28"/>
                <w:szCs w:val="28"/>
              </w:rPr>
            </w:pPr>
            <w:r>
              <w:rPr>
                <w:rFonts w:hint="eastAsia" w:ascii="宋体" w:hAnsi="宋体" w:eastAsia="宋体" w:cs="宋体"/>
                <w:sz w:val="28"/>
                <w:szCs w:val="28"/>
              </w:rPr>
              <w:t>法定代表人身份证复印件</w:t>
            </w:r>
          </w:p>
          <w:p>
            <w:pPr>
              <w:rPr>
                <w:rFonts w:hint="eastAsia" w:ascii="宋体" w:hAnsi="宋体" w:eastAsia="宋体" w:cs="宋体"/>
                <w:sz w:val="28"/>
                <w:szCs w:val="28"/>
              </w:rPr>
            </w:pPr>
            <w:r>
              <w:rPr>
                <w:rFonts w:hint="eastAsia" w:ascii="宋体" w:hAnsi="宋体" w:eastAsia="宋体" w:cs="宋体"/>
                <w:sz w:val="28"/>
                <w:szCs w:val="28"/>
              </w:rPr>
              <w:t>（正面粘贴处）</w:t>
            </w:r>
          </w:p>
        </w:tc>
        <w:tc>
          <w:tcPr>
            <w:tcW w:w="4098" w:type="dxa"/>
            <w:vAlign w:val="center"/>
          </w:tcPr>
          <w:p>
            <w:pPr>
              <w:rPr>
                <w:rFonts w:hint="eastAsia" w:ascii="宋体" w:hAnsi="宋体" w:eastAsia="宋体" w:cs="宋体"/>
                <w:sz w:val="28"/>
                <w:szCs w:val="28"/>
              </w:rPr>
            </w:pPr>
            <w:r>
              <w:rPr>
                <w:rFonts w:hint="eastAsia" w:ascii="宋体" w:hAnsi="宋体" w:eastAsia="宋体" w:cs="宋体"/>
                <w:sz w:val="28"/>
                <w:szCs w:val="28"/>
              </w:rPr>
              <w:t>全权代表人（被授权人）</w:t>
            </w:r>
          </w:p>
          <w:p>
            <w:pPr>
              <w:rPr>
                <w:rFonts w:hint="eastAsia" w:ascii="宋体" w:hAnsi="宋体" w:eastAsia="宋体" w:cs="宋体"/>
                <w:sz w:val="28"/>
                <w:szCs w:val="28"/>
              </w:rPr>
            </w:pPr>
            <w:r>
              <w:rPr>
                <w:rFonts w:hint="eastAsia" w:ascii="宋体" w:hAnsi="宋体" w:eastAsia="宋体" w:cs="宋体"/>
                <w:sz w:val="28"/>
                <w:szCs w:val="28"/>
              </w:rPr>
              <w:t>身份证复印件</w:t>
            </w:r>
          </w:p>
          <w:p>
            <w:pPr>
              <w:rPr>
                <w:rFonts w:hint="eastAsia" w:ascii="宋体" w:hAnsi="宋体" w:eastAsia="宋体" w:cs="宋体"/>
                <w:sz w:val="28"/>
                <w:szCs w:val="28"/>
              </w:rPr>
            </w:pPr>
            <w:r>
              <w:rPr>
                <w:rFonts w:hint="eastAsia" w:ascii="宋体" w:hAnsi="宋体" w:eastAsia="宋体" w:cs="宋体"/>
                <w:sz w:val="28"/>
                <w:szCs w:val="28"/>
              </w:rPr>
              <w:t>（正面粘贴处）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hint="eastAsia" w:ascii="宋体" w:hAnsi="宋体" w:eastAsia="宋体" w:cs="宋体"/>
                <w:sz w:val="28"/>
                <w:szCs w:val="28"/>
              </w:rPr>
            </w:pPr>
            <w:r>
              <w:rPr>
                <w:rFonts w:hint="eastAsia" w:ascii="宋体" w:hAnsi="宋体" w:eastAsia="宋体" w:cs="宋体"/>
                <w:sz w:val="28"/>
                <w:szCs w:val="28"/>
              </w:rPr>
              <w:t>法定代表人身份证复印件</w:t>
            </w:r>
          </w:p>
          <w:p>
            <w:pPr>
              <w:rPr>
                <w:rFonts w:hint="eastAsia" w:ascii="宋体" w:hAnsi="宋体" w:eastAsia="宋体" w:cs="宋体"/>
                <w:sz w:val="28"/>
                <w:szCs w:val="28"/>
              </w:rPr>
            </w:pPr>
            <w:r>
              <w:rPr>
                <w:rFonts w:hint="eastAsia" w:ascii="宋体" w:hAnsi="宋体" w:eastAsia="宋体" w:cs="宋体"/>
                <w:sz w:val="28"/>
                <w:szCs w:val="28"/>
              </w:rPr>
              <w:t>（反面粘贴处）</w:t>
            </w:r>
          </w:p>
        </w:tc>
        <w:tc>
          <w:tcPr>
            <w:tcW w:w="4098" w:type="dxa"/>
            <w:vAlign w:val="center"/>
          </w:tcPr>
          <w:p>
            <w:pPr>
              <w:rPr>
                <w:rFonts w:hint="eastAsia" w:ascii="宋体" w:hAnsi="宋体" w:eastAsia="宋体" w:cs="宋体"/>
                <w:sz w:val="28"/>
                <w:szCs w:val="28"/>
              </w:rPr>
            </w:pPr>
            <w:r>
              <w:rPr>
                <w:rFonts w:hint="eastAsia" w:ascii="宋体" w:hAnsi="宋体" w:eastAsia="宋体" w:cs="宋体"/>
                <w:sz w:val="28"/>
                <w:szCs w:val="28"/>
              </w:rPr>
              <w:t>全权代表人（被授权人）</w:t>
            </w:r>
          </w:p>
          <w:p>
            <w:pPr>
              <w:rPr>
                <w:rFonts w:hint="eastAsia" w:ascii="宋体" w:hAnsi="宋体" w:eastAsia="宋体" w:cs="宋体"/>
                <w:sz w:val="28"/>
                <w:szCs w:val="28"/>
              </w:rPr>
            </w:pPr>
            <w:r>
              <w:rPr>
                <w:rFonts w:hint="eastAsia" w:ascii="宋体" w:hAnsi="宋体" w:eastAsia="宋体" w:cs="宋体"/>
                <w:sz w:val="28"/>
                <w:szCs w:val="28"/>
              </w:rPr>
              <w:t>身份证复印件</w:t>
            </w:r>
          </w:p>
          <w:p>
            <w:pPr>
              <w:rPr>
                <w:rFonts w:hint="eastAsia" w:ascii="宋体" w:hAnsi="宋体" w:eastAsia="宋体" w:cs="宋体"/>
                <w:sz w:val="28"/>
                <w:szCs w:val="28"/>
              </w:rPr>
            </w:pPr>
            <w:r>
              <w:rPr>
                <w:rFonts w:hint="eastAsia" w:ascii="宋体" w:hAnsi="宋体" w:eastAsia="宋体" w:cs="宋体"/>
                <w:sz w:val="28"/>
                <w:szCs w:val="28"/>
              </w:rPr>
              <w:t>（反面粘贴处）</w:t>
            </w:r>
          </w:p>
        </w:tc>
      </w:tr>
    </w:tbl>
    <w:p>
      <w:pPr>
        <w:rPr>
          <w:rFonts w:hint="eastAsia" w:ascii="宋体" w:hAnsi="宋体" w:eastAsia="宋体" w:cs="宋体"/>
          <w:sz w:val="28"/>
          <w:szCs w:val="28"/>
        </w:rPr>
      </w:pPr>
      <w:r>
        <w:rPr>
          <w:rFonts w:hint="eastAsia" w:ascii="宋体" w:hAnsi="宋体" w:eastAsia="宋体" w:cs="宋体"/>
          <w:sz w:val="28"/>
          <w:szCs w:val="28"/>
        </w:rPr>
        <w:t>注：本授权与投标文件有效期一致</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供应商：（加盖公章）            法定代表人：(签字或盖章)</w:t>
      </w:r>
    </w:p>
    <w:p>
      <w:pPr>
        <w:rPr>
          <w:rFonts w:hint="eastAsia" w:ascii="宋体" w:hAnsi="宋体" w:eastAsia="宋体" w:cs="宋体"/>
          <w:sz w:val="28"/>
          <w:szCs w:val="28"/>
        </w:rPr>
      </w:pPr>
    </w:p>
    <w:p>
      <w:pPr>
        <w:jc w:val="center"/>
        <w:outlineLvl w:val="1"/>
        <w:rPr>
          <w:rFonts w:hint="eastAsia" w:ascii="宋体" w:hAnsi="宋体" w:eastAsia="宋体" w:cs="宋体"/>
          <w:sz w:val="28"/>
          <w:szCs w:val="28"/>
        </w:rPr>
      </w:pPr>
      <w:r>
        <w:rPr>
          <w:rFonts w:hint="eastAsia" w:ascii="宋体" w:hAnsi="宋体" w:eastAsia="宋体" w:cs="宋体"/>
          <w:sz w:val="28"/>
          <w:szCs w:val="28"/>
        </w:rPr>
        <w:t>年  月  日</w:t>
      </w:r>
    </w:p>
    <w:p>
      <w:pPr>
        <w:jc w:val="center"/>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第三部分  资格证明文件</w:t>
      </w:r>
    </w:p>
    <w:p>
      <w:pPr>
        <w:rPr>
          <w:rFonts w:hint="eastAsia" w:ascii="宋体" w:hAnsi="宋体" w:eastAsia="宋体" w:cs="宋体"/>
          <w:sz w:val="28"/>
          <w:szCs w:val="28"/>
        </w:rPr>
      </w:pPr>
    </w:p>
    <w:p>
      <w:pPr>
        <w:spacing w:line="4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按照招标文件第一章第八项“供应商资格要求”所列顺序提供全部资格证明文件。</w:t>
      </w:r>
    </w:p>
    <w:p>
      <w:pPr>
        <w:jc w:val="center"/>
        <w:outlineLvl w:val="1"/>
        <w:rPr>
          <w:rFonts w:hint="eastAsia" w:ascii="宋体" w:hAnsi="宋体" w:eastAsia="宋体" w:cs="宋体"/>
          <w:sz w:val="28"/>
          <w:szCs w:val="28"/>
        </w:rPr>
      </w:pPr>
    </w:p>
    <w:p>
      <w:pPr>
        <w:jc w:val="center"/>
        <w:outlineLvl w:val="1"/>
        <w:rPr>
          <w:rFonts w:hint="eastAsia" w:ascii="宋体" w:hAnsi="宋体" w:eastAsia="宋体" w:cs="宋体"/>
          <w:b/>
          <w:bCs/>
          <w:sz w:val="28"/>
          <w:szCs w:val="28"/>
        </w:rPr>
      </w:pPr>
      <w:r>
        <w:rPr>
          <w:rFonts w:hint="eastAsia" w:ascii="宋体" w:hAnsi="宋体" w:eastAsia="宋体" w:cs="宋体"/>
          <w:b/>
          <w:bCs/>
          <w:sz w:val="28"/>
          <w:szCs w:val="28"/>
        </w:rPr>
        <w:t>第四部分  投标方案</w:t>
      </w:r>
    </w:p>
    <w:p>
      <w:pPr>
        <w:numPr>
          <w:ilvl w:val="0"/>
          <w:numId w:val="5"/>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结合</w:t>
      </w:r>
      <w:r>
        <w:rPr>
          <w:rFonts w:hint="eastAsia" w:ascii="宋体" w:hAnsi="宋体" w:eastAsia="宋体" w:cs="宋体"/>
          <w:sz w:val="28"/>
          <w:szCs w:val="28"/>
          <w:lang w:val="en-US" w:eastAsia="zh-CN"/>
        </w:rPr>
        <w:t>第二章评分要素。</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第三章《招标内容及技术要求》编制投标方案。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lang w:val="en-US" w:eastAsia="zh-CN"/>
        </w:rPr>
        <w:t>结</w:t>
      </w:r>
      <w:r>
        <w:rPr>
          <w:rFonts w:hint="eastAsia" w:ascii="宋体" w:hAnsi="宋体" w:eastAsia="宋体" w:cs="宋体"/>
          <w:sz w:val="28"/>
          <w:szCs w:val="28"/>
        </w:rPr>
        <w:t>合</w:t>
      </w:r>
      <w:r>
        <w:rPr>
          <w:rFonts w:hint="eastAsia" w:ascii="宋体" w:hAnsi="宋体" w:eastAsia="宋体" w:cs="宋体"/>
          <w:sz w:val="28"/>
          <w:szCs w:val="28"/>
          <w:lang w:val="en-US" w:eastAsia="zh-CN"/>
        </w:rPr>
        <w:t>第四章合</w:t>
      </w:r>
      <w:r>
        <w:rPr>
          <w:rFonts w:hint="eastAsia" w:ascii="宋体" w:hAnsi="宋体" w:eastAsia="宋体" w:cs="宋体"/>
          <w:sz w:val="28"/>
          <w:szCs w:val="28"/>
        </w:rPr>
        <w:t>同主要条款</w:t>
      </w:r>
      <w:r>
        <w:rPr>
          <w:rFonts w:hint="eastAsia" w:ascii="宋体" w:hAnsi="宋体" w:eastAsia="宋体" w:cs="宋体"/>
          <w:sz w:val="28"/>
          <w:szCs w:val="28"/>
          <w:lang w:val="en-US" w:eastAsia="zh-CN"/>
        </w:rPr>
        <w:t>内容</w:t>
      </w:r>
      <w:r>
        <w:rPr>
          <w:rFonts w:hint="eastAsia" w:ascii="宋体" w:hAnsi="宋体" w:eastAsia="宋体" w:cs="宋体"/>
          <w:sz w:val="28"/>
          <w:szCs w:val="28"/>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四</w:t>
      </w:r>
      <w:r>
        <w:rPr>
          <w:rFonts w:hint="eastAsia" w:ascii="宋体" w:hAnsi="宋体" w:eastAsia="宋体" w:cs="宋体"/>
          <w:sz w:val="28"/>
          <w:szCs w:val="28"/>
        </w:rPr>
        <w:t>、供应商认为有必要说明的问题</w:t>
      </w:r>
      <w:r>
        <w:rPr>
          <w:rFonts w:hint="eastAsia" w:ascii="宋体" w:hAnsi="宋体" w:eastAsia="宋体" w:cs="宋体"/>
          <w:sz w:val="28"/>
          <w:szCs w:val="28"/>
          <w:lang w:eastAsia="zh-CN"/>
        </w:rPr>
        <w:t>。</w:t>
      </w:r>
    </w:p>
    <w:p>
      <w:pPr>
        <w:jc w:val="center"/>
        <w:rPr>
          <w:rFonts w:hint="eastAsia" w:ascii="宋体" w:hAnsi="宋体" w:eastAsia="宋体" w:cs="宋体"/>
          <w:sz w:val="28"/>
          <w:szCs w:val="28"/>
        </w:rPr>
      </w:pPr>
    </w:p>
    <w:p>
      <w:pPr>
        <w:rPr>
          <w:rFonts w:hint="eastAsia" w:ascii="宋体" w:hAnsi="宋体" w:eastAsia="宋体" w:cs="宋体"/>
          <w:sz w:val="28"/>
          <w:szCs w:val="28"/>
        </w:rPr>
      </w:pPr>
    </w:p>
    <w:p>
      <w:pPr>
        <w:spacing w:line="420" w:lineRule="exact"/>
        <w:ind w:firstLine="560" w:firstLineChars="200"/>
        <w:rPr>
          <w:rFonts w:hint="eastAsia" w:ascii="宋体" w:hAnsi="宋体" w:eastAsia="宋体" w:cs="宋体"/>
          <w:sz w:val="28"/>
          <w:szCs w:val="28"/>
        </w:rPr>
      </w:pPr>
    </w:p>
    <w:sectPr>
      <w:headerReference r:id="rId5" w:type="default"/>
      <w:footerReference r:id="rId6" w:type="default"/>
      <w:footerReference r:id="rId7" w:type="even"/>
      <w:type w:val="continuous"/>
      <w:pgSz w:w="11906" w:h="16838"/>
      <w:pgMar w:top="1418" w:right="1418" w:bottom="1418" w:left="1418" w:header="851" w:footer="851" w:gutter="0"/>
      <w:pgNumType w:fmt="numberInDash"/>
      <w:cols w:space="425" w:num="1"/>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
    <w:altName w:val="宋体"/>
    <w:panose1 w:val="00000000000000000000"/>
    <w:charset w:val="81"/>
    <w:family w:val="roman"/>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- 1 -</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eastAsia="宋体"/>
        <w:lang w:val="en-US" w:eastAsia="zh-CN"/>
      </w:rPr>
    </w:pPr>
    <w:r>
      <w:rPr>
        <w:rFonts w:hint="eastAsia"/>
        <w:lang w:val="en-US" w:eastAsia="zh-CN"/>
      </w:rPr>
      <w:t>西安市中心血站血液周转箱招标文件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D166D"/>
    <w:multiLevelType w:val="singleLevel"/>
    <w:tmpl w:val="DF4D166D"/>
    <w:lvl w:ilvl="0" w:tentative="0">
      <w:start w:val="7"/>
      <w:numFmt w:val="chineseCounting"/>
      <w:suff w:val="nothing"/>
      <w:lvlText w:val="%1、"/>
      <w:lvlJc w:val="left"/>
      <w:pPr>
        <w:ind w:left="429"/>
      </w:pPr>
      <w:rPr>
        <w:rFonts w:hint="eastAsia"/>
      </w:rPr>
    </w:lvl>
  </w:abstractNum>
  <w:abstractNum w:abstractNumId="1">
    <w:nsid w:val="E09830FE"/>
    <w:multiLevelType w:val="singleLevel"/>
    <w:tmpl w:val="E09830FE"/>
    <w:lvl w:ilvl="0" w:tentative="0">
      <w:start w:val="2"/>
      <w:numFmt w:val="chineseCounting"/>
      <w:suff w:val="nothing"/>
      <w:lvlText w:val="%1、"/>
      <w:lvlJc w:val="left"/>
      <w:rPr>
        <w:rFonts w:hint="eastAsia"/>
      </w:rPr>
    </w:lvl>
  </w:abstractNum>
  <w:abstractNum w:abstractNumId="2">
    <w:nsid w:val="F41384DA"/>
    <w:multiLevelType w:val="singleLevel"/>
    <w:tmpl w:val="F41384DA"/>
    <w:lvl w:ilvl="0" w:tentative="0">
      <w:start w:val="1"/>
      <w:numFmt w:val="chineseCounting"/>
      <w:suff w:val="nothing"/>
      <w:lvlText w:val="%1、"/>
      <w:lvlJc w:val="left"/>
      <w:rPr>
        <w:rFonts w:hint="eastAsia"/>
      </w:rPr>
    </w:lvl>
  </w:abstractNum>
  <w:abstractNum w:abstractNumId="3">
    <w:nsid w:val="FFFFFF7F"/>
    <w:multiLevelType w:val="singleLevel"/>
    <w:tmpl w:val="FFFFFF7F"/>
    <w:lvl w:ilvl="0" w:tentative="0">
      <w:start w:val="1"/>
      <w:numFmt w:val="decimal"/>
      <w:lvlText w:val="%1."/>
      <w:lvlJc w:val="left"/>
      <w:pPr>
        <w:tabs>
          <w:tab w:val="left" w:pos="780"/>
        </w:tabs>
        <w:ind w:left="780" w:hanging="360"/>
      </w:pPr>
      <w:rPr>
        <w:rFonts w:cs="Times New Roman"/>
      </w:rPr>
    </w:lvl>
  </w:abstractNum>
  <w:abstractNum w:abstractNumId="4">
    <w:nsid w:val="1745BA81"/>
    <w:multiLevelType w:val="singleLevel"/>
    <w:tmpl w:val="1745BA81"/>
    <w:lvl w:ilvl="0" w:tentative="0">
      <w:start w:val="4"/>
      <w:numFmt w:val="chineseCounting"/>
      <w:suff w:val="space"/>
      <w:lvlText w:val="第%1章"/>
      <w:lvlJc w:val="left"/>
      <w:pPr>
        <w:ind w:left="3501" w:leftChars="0" w:firstLine="0" w:firstLineChars="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4MWYzMzZlODlmN2Y0YzE1ZWZiMDZjOGU5Yjk3NzkifQ=="/>
  </w:docVars>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5B20"/>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5DAC"/>
    <w:rsid w:val="001C7991"/>
    <w:rsid w:val="001D1E8A"/>
    <w:rsid w:val="001D24B8"/>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568A2"/>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657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66C9A"/>
    <w:rsid w:val="00472345"/>
    <w:rsid w:val="004765F5"/>
    <w:rsid w:val="0047713A"/>
    <w:rsid w:val="0047771F"/>
    <w:rsid w:val="00477986"/>
    <w:rsid w:val="00483722"/>
    <w:rsid w:val="004840D1"/>
    <w:rsid w:val="00484BE1"/>
    <w:rsid w:val="00485020"/>
    <w:rsid w:val="00490FD5"/>
    <w:rsid w:val="00495259"/>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4C1"/>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1F63"/>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299"/>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5913"/>
    <w:rsid w:val="00776BA5"/>
    <w:rsid w:val="00777CF1"/>
    <w:rsid w:val="00782115"/>
    <w:rsid w:val="00782E69"/>
    <w:rsid w:val="0078689A"/>
    <w:rsid w:val="007922C2"/>
    <w:rsid w:val="00792999"/>
    <w:rsid w:val="00796D81"/>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567D0"/>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3B63"/>
    <w:rsid w:val="00B4528E"/>
    <w:rsid w:val="00B46D76"/>
    <w:rsid w:val="00B5339A"/>
    <w:rsid w:val="00B538A6"/>
    <w:rsid w:val="00B5483D"/>
    <w:rsid w:val="00B55067"/>
    <w:rsid w:val="00B55D2F"/>
    <w:rsid w:val="00B62586"/>
    <w:rsid w:val="00B642AE"/>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28E2"/>
    <w:rsid w:val="00BF37E6"/>
    <w:rsid w:val="00BF4010"/>
    <w:rsid w:val="00BF7C0D"/>
    <w:rsid w:val="00C031FF"/>
    <w:rsid w:val="00C03A4C"/>
    <w:rsid w:val="00C04B48"/>
    <w:rsid w:val="00C07AAF"/>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6F7"/>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08FF"/>
    <w:rsid w:val="00DB3351"/>
    <w:rsid w:val="00DB6276"/>
    <w:rsid w:val="00DB6F63"/>
    <w:rsid w:val="00DB70CA"/>
    <w:rsid w:val="00DC7755"/>
    <w:rsid w:val="00DD1EC5"/>
    <w:rsid w:val="00DD2555"/>
    <w:rsid w:val="00DD2DF3"/>
    <w:rsid w:val="00DD3646"/>
    <w:rsid w:val="00DD5310"/>
    <w:rsid w:val="00DD5A7C"/>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151D1"/>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1FF0"/>
    <w:rsid w:val="00FF5728"/>
    <w:rsid w:val="00FF5A70"/>
    <w:rsid w:val="00FF6ED2"/>
    <w:rsid w:val="02DC5DDE"/>
    <w:rsid w:val="03BD58ED"/>
    <w:rsid w:val="0FC23C5C"/>
    <w:rsid w:val="13B23B55"/>
    <w:rsid w:val="1419292D"/>
    <w:rsid w:val="183336BA"/>
    <w:rsid w:val="197566C4"/>
    <w:rsid w:val="1C2811EA"/>
    <w:rsid w:val="1DA90C2D"/>
    <w:rsid w:val="20A30DBA"/>
    <w:rsid w:val="34DD6196"/>
    <w:rsid w:val="34F53DDD"/>
    <w:rsid w:val="3F0364D4"/>
    <w:rsid w:val="43CD4027"/>
    <w:rsid w:val="44AC3736"/>
    <w:rsid w:val="50E752AD"/>
    <w:rsid w:val="5324553D"/>
    <w:rsid w:val="53F90B51"/>
    <w:rsid w:val="551801A4"/>
    <w:rsid w:val="560A7C82"/>
    <w:rsid w:val="5D2110B9"/>
    <w:rsid w:val="60901DE4"/>
    <w:rsid w:val="63A10333"/>
    <w:rsid w:val="6709034A"/>
    <w:rsid w:val="6F2A29A2"/>
    <w:rsid w:val="72482A61"/>
    <w:rsid w:val="74BB61B7"/>
    <w:rsid w:val="74CB0EDF"/>
    <w:rsid w:val="750B04C3"/>
    <w:rsid w:val="7CB276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4">
    <w:name w:val="heading 1"/>
    <w:basedOn w:val="1"/>
    <w:next w:val="1"/>
    <w:link w:val="31"/>
    <w:qFormat/>
    <w:uiPriority w:val="99"/>
    <w:pPr>
      <w:keepNext/>
      <w:keepLines/>
      <w:spacing w:line="240" w:lineRule="auto"/>
      <w:jc w:val="center"/>
      <w:outlineLvl w:val="0"/>
    </w:pPr>
    <w:rPr>
      <w:b/>
      <w:bCs/>
      <w:kern w:val="44"/>
      <w:sz w:val="36"/>
      <w:szCs w:val="44"/>
    </w:rPr>
  </w:style>
  <w:style w:type="paragraph" w:styleId="5">
    <w:name w:val="heading 2"/>
    <w:basedOn w:val="1"/>
    <w:next w:val="2"/>
    <w:link w:val="32"/>
    <w:qFormat/>
    <w:uiPriority w:val="99"/>
    <w:pPr>
      <w:keepNext/>
      <w:keepLines/>
      <w:spacing w:line="240" w:lineRule="auto"/>
      <w:outlineLvl w:val="1"/>
    </w:pPr>
    <w:rPr>
      <w:rFonts w:ascii="Calibri" w:hAnsi="Calibri"/>
      <w:b/>
      <w:bCs/>
      <w:sz w:val="32"/>
      <w:szCs w:val="32"/>
    </w:rPr>
  </w:style>
  <w:style w:type="paragraph" w:styleId="6">
    <w:name w:val="heading 3"/>
    <w:basedOn w:val="1"/>
    <w:next w:val="1"/>
    <w:link w:val="33"/>
    <w:qFormat/>
    <w:uiPriority w:val="99"/>
    <w:pPr>
      <w:keepNext/>
      <w:keepLines/>
      <w:spacing w:line="400" w:lineRule="atLeast"/>
      <w:jc w:val="center"/>
      <w:outlineLvl w:val="2"/>
    </w:pPr>
    <w:rPr>
      <w:b/>
      <w:bCs/>
      <w:sz w:val="32"/>
      <w:szCs w:val="32"/>
      <w:u w:val="double"/>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toc 4"/>
    <w:basedOn w:val="1"/>
    <w:next w:val="1"/>
    <w:semiHidden/>
    <w:qFormat/>
    <w:uiPriority w:val="99"/>
    <w:pPr>
      <w:ind w:left="840"/>
      <w:jc w:val="left"/>
    </w:pPr>
    <w:rPr>
      <w:rFonts w:ascii="Times New Roman" w:hAnsi="Times New Roman"/>
      <w:sz w:val="18"/>
      <w:szCs w:val="18"/>
    </w:rPr>
  </w:style>
  <w:style w:type="paragraph" w:styleId="7">
    <w:name w:val="toc 7"/>
    <w:basedOn w:val="1"/>
    <w:next w:val="1"/>
    <w:semiHidden/>
    <w:qFormat/>
    <w:uiPriority w:val="99"/>
    <w:pPr>
      <w:ind w:left="1680"/>
      <w:jc w:val="left"/>
    </w:pPr>
    <w:rPr>
      <w:rFonts w:ascii="Times New Roman" w:hAnsi="Times New Roman"/>
      <w:sz w:val="18"/>
      <w:szCs w:val="18"/>
    </w:rPr>
  </w:style>
  <w:style w:type="paragraph" w:styleId="8">
    <w:name w:val="annotation text"/>
    <w:basedOn w:val="1"/>
    <w:link w:val="48"/>
    <w:semiHidden/>
    <w:qFormat/>
    <w:uiPriority w:val="99"/>
    <w:pPr>
      <w:jc w:val="left"/>
    </w:pPr>
  </w:style>
  <w:style w:type="paragraph" w:styleId="9">
    <w:name w:val="Body Text Indent"/>
    <w:basedOn w:val="1"/>
    <w:next w:val="1"/>
    <w:qFormat/>
    <w:uiPriority w:val="0"/>
    <w:pPr>
      <w:spacing w:line="400" w:lineRule="atLeast"/>
      <w:ind w:left="210" w:firstLine="210"/>
    </w:pPr>
    <w:rPr>
      <w:rFonts w:ascii="宋体" w:hAnsi="宋体"/>
      <w:szCs w:val="20"/>
    </w:rPr>
  </w:style>
  <w:style w:type="paragraph" w:styleId="10">
    <w:name w:val="toc 5"/>
    <w:basedOn w:val="1"/>
    <w:next w:val="1"/>
    <w:semiHidden/>
    <w:qFormat/>
    <w:uiPriority w:val="99"/>
    <w:pPr>
      <w:ind w:left="1120"/>
      <w:jc w:val="left"/>
    </w:pPr>
    <w:rPr>
      <w:rFonts w:ascii="Times New Roman" w:hAnsi="Times New Roman"/>
      <w:sz w:val="18"/>
      <w:szCs w:val="18"/>
    </w:rPr>
  </w:style>
  <w:style w:type="paragraph" w:styleId="11">
    <w:name w:val="toc 3"/>
    <w:basedOn w:val="1"/>
    <w:next w:val="1"/>
    <w:semiHidden/>
    <w:qFormat/>
    <w:uiPriority w:val="99"/>
    <w:pPr>
      <w:ind w:left="560"/>
      <w:jc w:val="left"/>
    </w:pPr>
    <w:rPr>
      <w:rFonts w:ascii="Times New Roman" w:hAnsi="Times New Roman"/>
      <w:i/>
      <w:iCs/>
      <w:sz w:val="20"/>
      <w:szCs w:val="20"/>
    </w:rPr>
  </w:style>
  <w:style w:type="paragraph" w:styleId="12">
    <w:name w:val="toc 8"/>
    <w:basedOn w:val="1"/>
    <w:next w:val="1"/>
    <w:semiHidden/>
    <w:qFormat/>
    <w:uiPriority w:val="99"/>
    <w:pPr>
      <w:ind w:left="1960"/>
      <w:jc w:val="left"/>
    </w:pPr>
    <w:rPr>
      <w:rFonts w:ascii="Times New Roman" w:hAnsi="Times New Roman"/>
      <w:sz w:val="18"/>
      <w:szCs w:val="18"/>
    </w:rPr>
  </w:style>
  <w:style w:type="paragraph" w:styleId="13">
    <w:name w:val="Date"/>
    <w:basedOn w:val="1"/>
    <w:next w:val="1"/>
    <w:link w:val="35"/>
    <w:semiHidden/>
    <w:qFormat/>
    <w:uiPriority w:val="99"/>
    <w:pPr>
      <w:ind w:left="100" w:leftChars="2500"/>
    </w:pPr>
  </w:style>
  <w:style w:type="paragraph" w:styleId="14">
    <w:name w:val="Balloon Text"/>
    <w:basedOn w:val="1"/>
    <w:link w:val="37"/>
    <w:semiHidden/>
    <w:qFormat/>
    <w:uiPriority w:val="99"/>
    <w:pPr>
      <w:spacing w:line="240" w:lineRule="auto"/>
    </w:pPr>
    <w:rPr>
      <w:sz w:val="18"/>
      <w:szCs w:val="18"/>
    </w:rPr>
  </w:style>
  <w:style w:type="paragraph" w:styleId="15">
    <w:name w:val="footer"/>
    <w:basedOn w:val="1"/>
    <w:link w:val="44"/>
    <w:qFormat/>
    <w:uiPriority w:val="99"/>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6">
    <w:name w:val="header"/>
    <w:basedOn w:val="1"/>
    <w:link w:val="41"/>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7">
    <w:name w:val="toc 1"/>
    <w:basedOn w:val="1"/>
    <w:next w:val="1"/>
    <w:qFormat/>
    <w:uiPriority w:val="99"/>
    <w:pPr>
      <w:spacing w:before="120" w:after="120"/>
      <w:jc w:val="left"/>
    </w:pPr>
    <w:rPr>
      <w:rFonts w:ascii="Times New Roman" w:hAnsi="Times New Roman"/>
      <w:b/>
      <w:bCs/>
      <w:caps/>
      <w:sz w:val="20"/>
      <w:szCs w:val="20"/>
    </w:rPr>
  </w:style>
  <w:style w:type="paragraph" w:styleId="18">
    <w:name w:val="toc 6"/>
    <w:basedOn w:val="1"/>
    <w:next w:val="1"/>
    <w:semiHidden/>
    <w:qFormat/>
    <w:uiPriority w:val="99"/>
    <w:pPr>
      <w:ind w:left="1400"/>
      <w:jc w:val="left"/>
    </w:pPr>
    <w:rPr>
      <w:rFonts w:ascii="Times New Roman" w:hAnsi="Times New Roman"/>
      <w:sz w:val="18"/>
      <w:szCs w:val="18"/>
    </w:rPr>
  </w:style>
  <w:style w:type="paragraph" w:styleId="19">
    <w:name w:val="toc 2"/>
    <w:basedOn w:val="1"/>
    <w:next w:val="1"/>
    <w:semiHidden/>
    <w:qFormat/>
    <w:uiPriority w:val="99"/>
    <w:pPr>
      <w:ind w:left="280"/>
      <w:jc w:val="left"/>
    </w:pPr>
    <w:rPr>
      <w:rFonts w:ascii="Times New Roman" w:hAnsi="Times New Roman"/>
      <w:smallCaps/>
      <w:sz w:val="20"/>
      <w:szCs w:val="20"/>
    </w:rPr>
  </w:style>
  <w:style w:type="paragraph" w:styleId="20">
    <w:name w:val="toc 9"/>
    <w:basedOn w:val="1"/>
    <w:next w:val="1"/>
    <w:semiHidden/>
    <w:qFormat/>
    <w:uiPriority w:val="99"/>
    <w:pPr>
      <w:ind w:left="2240"/>
      <w:jc w:val="left"/>
    </w:pPr>
    <w:rPr>
      <w:rFonts w:ascii="Times New Roman" w:hAnsi="Times New Roman"/>
      <w:sz w:val="18"/>
      <w:szCs w:val="18"/>
    </w:rPr>
  </w:style>
  <w:style w:type="paragraph" w:styleId="21">
    <w:name w:val="annotation subject"/>
    <w:basedOn w:val="8"/>
    <w:next w:val="8"/>
    <w:link w:val="50"/>
    <w:semiHidden/>
    <w:qFormat/>
    <w:uiPriority w:val="99"/>
    <w:rPr>
      <w:b/>
      <w:bCs/>
    </w:rPr>
  </w:style>
  <w:style w:type="paragraph" w:styleId="22">
    <w:name w:val="Body Text First Indent 2"/>
    <w:basedOn w:val="9"/>
    <w:qFormat/>
    <w:uiPriority w:val="0"/>
    <w:pPr>
      <w:spacing w:after="120"/>
      <w:ind w:firstLine="420" w:firstLineChars="200"/>
    </w:pPr>
    <w:rPr>
      <w:rFonts w:ascii="Times New Roman" w:eastAsia="宋?"/>
      <w:sz w:val="21"/>
      <w:szCs w:val="24"/>
    </w:rPr>
  </w:style>
  <w:style w:type="table" w:styleId="24">
    <w:name w:val="Table Grid"/>
    <w:basedOn w:val="23"/>
    <w:qFormat/>
    <w:uiPriority w:val="9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ascii="Times New Roman" w:hAnsi="Times New Roman" w:eastAsia="宋体" w:cs="Times New Roman"/>
    </w:rPr>
  </w:style>
  <w:style w:type="character" w:styleId="27">
    <w:name w:val="Hyperlink"/>
    <w:basedOn w:val="25"/>
    <w:qFormat/>
    <w:uiPriority w:val="99"/>
    <w:rPr>
      <w:rFonts w:cs="Times New Roman"/>
      <w:color w:val="000000"/>
      <w:sz w:val="18"/>
      <w:u w:val="none"/>
    </w:rPr>
  </w:style>
  <w:style w:type="character" w:customStyle="1" w:styleId="28">
    <w:name w:val="Heading 1 Char"/>
    <w:basedOn w:val="25"/>
    <w:link w:val="4"/>
    <w:qFormat/>
    <w:locked/>
    <w:uiPriority w:val="99"/>
    <w:rPr>
      <w:rFonts w:ascii="Calibri Light" w:hAnsi="Calibri Light" w:eastAsia="华文仿宋" w:cs="Times New Roman"/>
      <w:b/>
      <w:bCs/>
      <w:kern w:val="44"/>
      <w:sz w:val="44"/>
      <w:szCs w:val="44"/>
    </w:rPr>
  </w:style>
  <w:style w:type="character" w:customStyle="1" w:styleId="29">
    <w:name w:val="Heading 2 Char"/>
    <w:basedOn w:val="25"/>
    <w:link w:val="5"/>
    <w:semiHidden/>
    <w:qFormat/>
    <w:locked/>
    <w:uiPriority w:val="99"/>
    <w:rPr>
      <w:rFonts w:ascii="Cambria" w:hAnsi="Cambria" w:eastAsia="宋体" w:cs="Times New Roman"/>
      <w:b/>
      <w:bCs/>
      <w:sz w:val="32"/>
      <w:szCs w:val="32"/>
    </w:rPr>
  </w:style>
  <w:style w:type="character" w:customStyle="1" w:styleId="30">
    <w:name w:val="Heading 3 Char"/>
    <w:basedOn w:val="25"/>
    <w:link w:val="6"/>
    <w:semiHidden/>
    <w:qFormat/>
    <w:locked/>
    <w:uiPriority w:val="99"/>
    <w:rPr>
      <w:rFonts w:ascii="Calibri Light" w:hAnsi="Calibri Light" w:eastAsia="华文仿宋" w:cs="Times New Roman"/>
      <w:b/>
      <w:bCs/>
      <w:sz w:val="32"/>
      <w:szCs w:val="32"/>
    </w:rPr>
  </w:style>
  <w:style w:type="character" w:customStyle="1" w:styleId="31">
    <w:name w:val="Heading 1 Char1"/>
    <w:basedOn w:val="25"/>
    <w:link w:val="4"/>
    <w:qFormat/>
    <w:locked/>
    <w:uiPriority w:val="99"/>
    <w:rPr>
      <w:rFonts w:ascii="Calibri Light" w:hAnsi="Calibri Light" w:eastAsia="华文仿宋" w:cs="Times New Roman"/>
      <w:b/>
      <w:bCs/>
      <w:kern w:val="44"/>
      <w:sz w:val="44"/>
      <w:szCs w:val="44"/>
      <w:lang w:val="en-US" w:eastAsia="zh-CN" w:bidi="ar-SA"/>
    </w:rPr>
  </w:style>
  <w:style w:type="character" w:customStyle="1" w:styleId="32">
    <w:name w:val="Heading 2 Char1"/>
    <w:basedOn w:val="25"/>
    <w:link w:val="5"/>
    <w:qFormat/>
    <w:locked/>
    <w:uiPriority w:val="99"/>
    <w:rPr>
      <w:rFonts w:ascii="Calibri" w:hAnsi="Calibri" w:eastAsia="华文仿宋" w:cs="Times New Roman"/>
      <w:b/>
      <w:bCs/>
      <w:kern w:val="2"/>
      <w:sz w:val="32"/>
      <w:szCs w:val="32"/>
      <w:lang w:val="en-US" w:eastAsia="zh-CN" w:bidi="ar-SA"/>
    </w:rPr>
  </w:style>
  <w:style w:type="character" w:customStyle="1" w:styleId="33">
    <w:name w:val="Heading 3 Char1"/>
    <w:basedOn w:val="25"/>
    <w:link w:val="6"/>
    <w:qFormat/>
    <w:locked/>
    <w:uiPriority w:val="99"/>
    <w:rPr>
      <w:rFonts w:ascii="Calibri Light" w:hAnsi="Calibri Light" w:eastAsia="华文仿宋" w:cs="Times New Roman"/>
      <w:b/>
      <w:bCs/>
      <w:kern w:val="2"/>
      <w:sz w:val="32"/>
      <w:szCs w:val="32"/>
      <w:u w:val="double"/>
      <w:lang w:val="en-US" w:eastAsia="zh-CN" w:bidi="ar-SA"/>
    </w:rPr>
  </w:style>
  <w:style w:type="character" w:customStyle="1" w:styleId="34">
    <w:name w:val="Date Char"/>
    <w:basedOn w:val="25"/>
    <w:link w:val="13"/>
    <w:semiHidden/>
    <w:qFormat/>
    <w:locked/>
    <w:uiPriority w:val="99"/>
    <w:rPr>
      <w:rFonts w:ascii="Calibri Light" w:hAnsi="Calibri Light" w:eastAsia="华文仿宋" w:cs="Times New Roman"/>
      <w:sz w:val="28"/>
      <w:szCs w:val="28"/>
    </w:rPr>
  </w:style>
  <w:style w:type="character" w:customStyle="1" w:styleId="35">
    <w:name w:val="Date Char1"/>
    <w:basedOn w:val="25"/>
    <w:link w:val="13"/>
    <w:semiHidden/>
    <w:qFormat/>
    <w:locked/>
    <w:uiPriority w:val="99"/>
    <w:rPr>
      <w:rFonts w:ascii="Calibri Light" w:hAnsi="Calibri Light" w:eastAsia="华文仿宋" w:cs="Times New Roman"/>
      <w:kern w:val="2"/>
      <w:sz w:val="28"/>
      <w:szCs w:val="28"/>
      <w:lang w:val="en-US" w:eastAsia="zh-CN" w:bidi="ar-SA"/>
    </w:rPr>
  </w:style>
  <w:style w:type="character" w:customStyle="1" w:styleId="36">
    <w:name w:val="Balloon Text Char"/>
    <w:basedOn w:val="25"/>
    <w:link w:val="14"/>
    <w:semiHidden/>
    <w:qFormat/>
    <w:locked/>
    <w:uiPriority w:val="99"/>
    <w:rPr>
      <w:rFonts w:ascii="Calibri Light" w:hAnsi="Calibri Light" w:eastAsia="华文仿宋" w:cs="Times New Roman"/>
      <w:sz w:val="2"/>
    </w:rPr>
  </w:style>
  <w:style w:type="character" w:customStyle="1" w:styleId="37">
    <w:name w:val="Balloon Text Char1"/>
    <w:basedOn w:val="25"/>
    <w:link w:val="14"/>
    <w:semiHidden/>
    <w:qFormat/>
    <w:locked/>
    <w:uiPriority w:val="99"/>
    <w:rPr>
      <w:rFonts w:ascii="Calibri Light" w:hAnsi="Calibri Light" w:eastAsia="华文仿宋" w:cs="Times New Roman"/>
      <w:kern w:val="2"/>
      <w:sz w:val="18"/>
      <w:szCs w:val="18"/>
      <w:lang w:val="en-US" w:eastAsia="zh-CN" w:bidi="ar-SA"/>
    </w:rPr>
  </w:style>
  <w:style w:type="paragraph" w:customStyle="1" w:styleId="38">
    <w:name w:val="正文（缩进 2 字符）"/>
    <w:basedOn w:val="1"/>
    <w:qFormat/>
    <w:uiPriority w:val="99"/>
    <w:pPr>
      <w:ind w:firstLine="200" w:firstLineChars="200"/>
    </w:pPr>
  </w:style>
  <w:style w:type="paragraph" w:customStyle="1" w:styleId="39">
    <w:name w:val="正文（缩进 4 字符）"/>
    <w:basedOn w:val="1"/>
    <w:qFormat/>
    <w:uiPriority w:val="99"/>
    <w:pPr>
      <w:ind w:firstLine="1134" w:firstLineChars="400"/>
    </w:pPr>
  </w:style>
  <w:style w:type="character" w:customStyle="1" w:styleId="40">
    <w:name w:val="Header Char1"/>
    <w:qFormat/>
    <w:locked/>
    <w:uiPriority w:val="99"/>
    <w:rPr>
      <w:sz w:val="18"/>
    </w:rPr>
  </w:style>
  <w:style w:type="character" w:customStyle="1" w:styleId="41">
    <w:name w:val="Header Char"/>
    <w:basedOn w:val="25"/>
    <w:link w:val="16"/>
    <w:semiHidden/>
    <w:qFormat/>
    <w:locked/>
    <w:uiPriority w:val="99"/>
    <w:rPr>
      <w:rFonts w:ascii="Calibri Light" w:hAnsi="Calibri Light" w:eastAsia="华文仿宋" w:cs="Times New Roman"/>
      <w:sz w:val="18"/>
      <w:szCs w:val="18"/>
    </w:rPr>
  </w:style>
  <w:style w:type="paragraph" w:customStyle="1" w:styleId="42">
    <w:name w:val="标题 2（投标文件）"/>
    <w:basedOn w:val="5"/>
    <w:qFormat/>
    <w:uiPriority w:val="99"/>
    <w:pPr>
      <w:jc w:val="center"/>
    </w:pPr>
  </w:style>
  <w:style w:type="character" w:customStyle="1" w:styleId="43">
    <w:name w:val="Footer Char1"/>
    <w:qFormat/>
    <w:locked/>
    <w:uiPriority w:val="99"/>
    <w:rPr>
      <w:sz w:val="18"/>
    </w:rPr>
  </w:style>
  <w:style w:type="character" w:customStyle="1" w:styleId="44">
    <w:name w:val="Footer Char"/>
    <w:basedOn w:val="25"/>
    <w:link w:val="15"/>
    <w:semiHidden/>
    <w:qFormat/>
    <w:locked/>
    <w:uiPriority w:val="99"/>
    <w:rPr>
      <w:rFonts w:ascii="Calibri Light" w:hAnsi="Calibri Light" w:eastAsia="华文仿宋" w:cs="Times New Roman"/>
      <w:sz w:val="18"/>
      <w:szCs w:val="18"/>
    </w:rPr>
  </w:style>
  <w:style w:type="paragraph" w:customStyle="1" w:styleId="45">
    <w:name w:val="标题 3（投标文件）"/>
    <w:basedOn w:val="6"/>
    <w:qFormat/>
    <w:uiPriority w:val="99"/>
    <w:pPr>
      <w:jc w:val="left"/>
    </w:pPr>
    <w:rPr>
      <w:u w:val="none"/>
    </w:rPr>
  </w:style>
  <w:style w:type="paragraph" w:styleId="46">
    <w:name w:val="List Paragraph"/>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7">
    <w:name w:val="Comment Text Char"/>
    <w:basedOn w:val="25"/>
    <w:link w:val="8"/>
    <w:semiHidden/>
    <w:qFormat/>
    <w:locked/>
    <w:uiPriority w:val="99"/>
    <w:rPr>
      <w:rFonts w:ascii="Calibri Light" w:hAnsi="Calibri Light" w:eastAsia="华文仿宋" w:cs="Times New Roman"/>
      <w:sz w:val="28"/>
      <w:szCs w:val="28"/>
    </w:rPr>
  </w:style>
  <w:style w:type="character" w:customStyle="1" w:styleId="48">
    <w:name w:val="Comment Text Char1"/>
    <w:basedOn w:val="25"/>
    <w:link w:val="8"/>
    <w:semiHidden/>
    <w:qFormat/>
    <w:locked/>
    <w:uiPriority w:val="99"/>
    <w:rPr>
      <w:rFonts w:ascii="Calibri Light" w:hAnsi="Calibri Light" w:eastAsia="华文仿宋" w:cs="Times New Roman"/>
      <w:kern w:val="2"/>
      <w:sz w:val="28"/>
      <w:szCs w:val="28"/>
      <w:lang w:val="en-US" w:eastAsia="zh-CN" w:bidi="ar-SA"/>
    </w:rPr>
  </w:style>
  <w:style w:type="character" w:customStyle="1" w:styleId="49">
    <w:name w:val="Comment Subject Char"/>
    <w:basedOn w:val="48"/>
    <w:link w:val="21"/>
    <w:semiHidden/>
    <w:qFormat/>
    <w:locked/>
    <w:uiPriority w:val="99"/>
    <w:rPr>
      <w:b/>
      <w:bCs/>
    </w:rPr>
  </w:style>
  <w:style w:type="character" w:customStyle="1" w:styleId="50">
    <w:name w:val="Comment Subject Char1"/>
    <w:basedOn w:val="48"/>
    <w:link w:val="21"/>
    <w:semiHidden/>
    <w:qFormat/>
    <w:locked/>
    <w:uiPriority w:val="99"/>
    <w:rPr>
      <w:b/>
      <w:bCs/>
    </w:rPr>
  </w:style>
  <w:style w:type="character" w:customStyle="1" w:styleId="51">
    <w:name w:val="段 Char"/>
    <w:link w:val="52"/>
    <w:qFormat/>
    <w:locked/>
    <w:uiPriority w:val="99"/>
    <w:rPr>
      <w:rFonts w:ascii="宋体" w:eastAsia="Times New Roman"/>
      <w:kern w:val="2"/>
      <w:sz w:val="22"/>
      <w:lang w:val="en-US" w:eastAsia="zh-CN"/>
    </w:rPr>
  </w:style>
  <w:style w:type="paragraph" w:customStyle="1" w:styleId="52">
    <w:name w:val="段"/>
    <w:link w:val="51"/>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szCs w:val="20"/>
      <w:lang w:val="en-US" w:eastAsia="zh-CN" w:bidi="ar-SA"/>
    </w:rPr>
  </w:style>
  <w:style w:type="paragraph" w:customStyle="1" w:styleId="53">
    <w:name w:val="二级条标题"/>
    <w:basedOn w:val="54"/>
    <w:next w:val="52"/>
    <w:qFormat/>
    <w:uiPriority w:val="99"/>
    <w:pPr>
      <w:numPr>
        <w:ilvl w:val="2"/>
      </w:numPr>
      <w:tabs>
        <w:tab w:val="left" w:pos="780"/>
      </w:tabs>
      <w:spacing w:before="50" w:after="50"/>
      <w:outlineLvl w:val="3"/>
    </w:pPr>
  </w:style>
  <w:style w:type="paragraph" w:customStyle="1" w:styleId="54">
    <w:name w:val="一级条标题"/>
    <w:next w:val="52"/>
    <w:qFormat/>
    <w:uiPriority w:val="99"/>
    <w:pPr>
      <w:numPr>
        <w:ilvl w:val="1"/>
        <w:numId w:val="1"/>
      </w:numPr>
      <w:tabs>
        <w:tab w:val="left" w:pos="780"/>
      </w:tabs>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12</Pages>
  <Words>4021</Words>
  <Characters>4351</Characters>
  <Lines>0</Lines>
  <Paragraphs>0</Paragraphs>
  <TotalTime>6</TotalTime>
  <ScaleCrop>false</ScaleCrop>
  <LinksUpToDate>false</LinksUpToDate>
  <CharactersWithSpaces>4587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2018-10-31T06:54:00Z</dcterms:created>
  <dc:creator>郭逸</dc:creator>
  <cp:lastModifiedBy>Administrator</cp:lastModifiedBy>
  <cp:lastPrinted>2022-06-16T01:34:00Z</cp:lastPrinted>
  <dcterms:modified xsi:type="dcterms:W3CDTF">2022-06-17T08:07:11Z</dcterms:modified>
  <dc:title>编号：XABC2017-00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53CA54859B7E4441BF14C7315410EE87</vt:lpwstr>
  </property>
</Properties>
</file>